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2"/>
        <w:tblW w:w="916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34"/>
        <w:gridCol w:w="2369"/>
        <w:gridCol w:w="4530"/>
        <w:gridCol w:w="1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167" w:type="dxa"/>
            <w:gridSpan w:val="4"/>
            <w:vAlign w:val="center"/>
          </w:tcPr>
          <w:p>
            <w:pPr>
              <w:pStyle w:val="26"/>
              <w:spacing w:line="600" w:lineRule="auto"/>
              <w:jc w:val="center"/>
              <w:rPr>
                <w:rFonts w:hint="eastAsia" w:eastAsia="华文新魏"/>
                <w:color w:val="auto"/>
                <w:vertAlign w:val="baseli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167" w:type="dxa"/>
            <w:gridSpan w:val="4"/>
            <w:vAlign w:val="center"/>
          </w:tcPr>
          <w:p>
            <w:pPr>
              <w:pStyle w:val="26"/>
              <w:spacing w:line="600" w:lineRule="auto"/>
              <w:jc w:val="center"/>
              <w:rPr>
                <w:rFonts w:hint="eastAsia" w:eastAsia="华文新魏"/>
                <w:color w:val="auto"/>
                <w:vertAlign w:val="baseline"/>
                <w:lang w:eastAsia="zh-CN"/>
              </w:rPr>
            </w:pPr>
            <w:r>
              <w:rPr>
                <w:rFonts w:hint="eastAsia" w:ascii="宋体" w:hAnsi="宋体" w:eastAsia="宋体" w:cs="宋体"/>
                <w:b/>
                <w:color w:val="0000FF"/>
                <w:sz w:val="44"/>
                <w:szCs w:val="44"/>
              </w:rPr>
              <w:t>中山市人力资源和社会保障局2024年赴外省市开展就业服务采购项目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167" w:type="dxa"/>
            <w:gridSpan w:val="4"/>
            <w:vAlign w:val="center"/>
          </w:tcPr>
          <w:p>
            <w:pPr>
              <w:pStyle w:val="26"/>
              <w:spacing w:line="600" w:lineRule="auto"/>
              <w:jc w:val="center"/>
              <w:rPr>
                <w:rFonts w:hint="eastAsia" w:ascii="华文新魏" w:eastAsia="华文新魏"/>
                <w:b/>
                <w:sz w:val="44"/>
                <w:szCs w:val="44"/>
              </w:rPr>
            </w:pPr>
            <w:r>
              <w:rPr>
                <w:rFonts w:hint="eastAsia" w:ascii="宋体" w:hAnsi="宋体" w:eastAsia="宋体" w:cs="宋体"/>
                <w:b/>
                <w:color w:val="0000FF"/>
                <w:sz w:val="32"/>
                <w:szCs w:val="32"/>
                <w:lang w:eastAsia="zh-CN"/>
              </w:rPr>
              <w:t>（</w:t>
            </w:r>
            <w:r>
              <w:rPr>
                <w:rFonts w:hint="eastAsia" w:ascii="宋体" w:hAnsi="宋体" w:eastAsia="宋体" w:cs="宋体"/>
                <w:b/>
                <w:color w:val="0000FF"/>
                <w:sz w:val="32"/>
                <w:szCs w:val="32"/>
              </w:rPr>
              <w:t>项目编号:0692-239CZST20199</w:t>
            </w:r>
            <w:r>
              <w:rPr>
                <w:rFonts w:hint="eastAsia" w:ascii="宋体" w:hAnsi="宋体" w:eastAsia="宋体" w:cs="宋体"/>
                <w:b/>
                <w:color w:val="0000FF"/>
                <w:sz w:val="32"/>
                <w:szCs w:val="32"/>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1" w:hRule="atLeast"/>
        </w:trPr>
        <w:tc>
          <w:tcPr>
            <w:tcW w:w="9167" w:type="dxa"/>
            <w:gridSpan w:val="4"/>
            <w:vAlign w:val="bottom"/>
          </w:tcPr>
          <w:p>
            <w:pPr>
              <w:pStyle w:val="26"/>
              <w:jc w:val="center"/>
              <w:rPr>
                <w:rFonts w:hint="eastAsia" w:eastAsia="华文新魏"/>
                <w:color w:val="auto"/>
                <w:vertAlign w:val="baseline"/>
                <w:lang w:eastAsia="zh-CN"/>
              </w:rPr>
            </w:pPr>
            <w:r>
              <w:rPr>
                <w:rFonts w:hint="eastAsia" w:ascii="宋体" w:hAnsi="宋体" w:eastAsia="宋体" w:cs="宋体"/>
                <w:b/>
                <w:color w:val="0000FF"/>
                <w:sz w:val="52"/>
                <w:szCs w:val="52"/>
              </w:rPr>
              <w:t>竞争性磋商文件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4" w:hRule="atLeast"/>
        </w:trPr>
        <w:tc>
          <w:tcPr>
            <w:tcW w:w="9167" w:type="dxa"/>
            <w:gridSpan w:val="4"/>
            <w:vAlign w:val="top"/>
          </w:tcPr>
          <w:p>
            <w:pPr>
              <w:pStyle w:val="26"/>
              <w:jc w:val="center"/>
              <w:rPr>
                <w:rFonts w:hint="eastAsia" w:ascii="华文新魏" w:eastAsia="华文新魏"/>
                <w:b/>
                <w:sz w:val="32"/>
                <w:szCs w:val="32"/>
                <w:lang w:eastAsia="zh-CN"/>
              </w:rPr>
            </w:pPr>
            <w:r>
              <w:rPr>
                <w:rFonts w:hint="eastAsia" w:eastAsia="华文新魏"/>
                <w:color w:val="auto"/>
                <w:lang w:eastAsia="zh-CN"/>
              </w:rPr>
              <w:drawing>
                <wp:inline distT="0" distB="0" distL="114300" distR="114300">
                  <wp:extent cx="2466975" cy="2486025"/>
                  <wp:effectExtent l="0" t="0" r="1905" b="13335"/>
                  <wp:docPr id="6" name="图片 6" descr="73afe81c92628d5c07f1ba9f520a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73afe81c92628d5c07f1ba9f520a447"/>
                          <pic:cNvPicPr>
                            <a:picLocks noChangeAspect="1"/>
                          </pic:cNvPicPr>
                        </pic:nvPicPr>
                        <pic:blipFill>
                          <a:blip r:embed="rId5"/>
                          <a:stretch>
                            <a:fillRect/>
                          </a:stretch>
                        </pic:blipFill>
                        <pic:spPr>
                          <a:xfrm>
                            <a:off x="0" y="0"/>
                            <a:ext cx="2466975" cy="2486025"/>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134" w:type="dxa"/>
            <w:vAlign w:val="center"/>
          </w:tcPr>
          <w:p>
            <w:pPr>
              <w:pStyle w:val="26"/>
              <w:jc w:val="center"/>
              <w:rPr>
                <w:rFonts w:hint="eastAsia" w:ascii="宋体" w:hAnsi="宋体" w:eastAsia="宋体" w:cs="宋体"/>
                <w:color w:val="auto"/>
                <w:sz w:val="30"/>
                <w:szCs w:val="30"/>
                <w:vertAlign w:val="baseline"/>
                <w:lang w:val="en-US" w:eastAsia="zh-CN"/>
              </w:rPr>
            </w:pPr>
          </w:p>
        </w:tc>
        <w:tc>
          <w:tcPr>
            <w:tcW w:w="2369" w:type="dxa"/>
            <w:vAlign w:val="center"/>
          </w:tcPr>
          <w:p>
            <w:pPr>
              <w:pStyle w:val="26"/>
              <w:jc w:val="distribute"/>
              <w:rPr>
                <w:rFonts w:hint="eastAsia" w:ascii="宋体" w:hAnsi="宋体" w:eastAsia="宋体" w:cs="宋体"/>
                <w:color w:val="auto"/>
                <w:spacing w:val="10"/>
                <w:kern w:val="2"/>
                <w:sz w:val="30"/>
                <w:szCs w:val="30"/>
                <w:vertAlign w:val="baseline"/>
                <w:lang w:val="en-US" w:eastAsia="zh-CN" w:bidi="ar-SA"/>
              </w:rPr>
            </w:pPr>
            <w:r>
              <w:rPr>
                <w:rFonts w:hint="eastAsia" w:ascii="宋体" w:hAnsi="宋体" w:eastAsia="宋体" w:cs="宋体"/>
                <w:b/>
                <w:sz w:val="30"/>
                <w:szCs w:val="30"/>
                <w:lang w:val="en-US" w:eastAsia="zh-CN"/>
              </w:rPr>
              <w:t>采   购   人:</w:t>
            </w:r>
          </w:p>
        </w:tc>
        <w:tc>
          <w:tcPr>
            <w:tcW w:w="4530" w:type="dxa"/>
            <w:vAlign w:val="center"/>
          </w:tcPr>
          <w:p>
            <w:pPr>
              <w:pStyle w:val="26"/>
              <w:jc w:val="distribute"/>
              <w:rPr>
                <w:rFonts w:hint="eastAsia" w:ascii="宋体" w:hAnsi="宋体" w:eastAsia="宋体" w:cs="宋体"/>
                <w:color w:val="0000FF"/>
                <w:spacing w:val="10"/>
                <w:kern w:val="2"/>
                <w:sz w:val="30"/>
                <w:szCs w:val="30"/>
                <w:vertAlign w:val="baseline"/>
                <w:lang w:val="en-US" w:eastAsia="zh-CN" w:bidi="ar-SA"/>
              </w:rPr>
            </w:pPr>
            <w:r>
              <w:rPr>
                <w:rFonts w:hint="eastAsia" w:ascii="宋体" w:hAnsi="宋体" w:eastAsia="宋体" w:cs="宋体"/>
                <w:b/>
                <w:color w:val="0000FF"/>
                <w:sz w:val="30"/>
                <w:szCs w:val="30"/>
                <w:lang w:val="en-US" w:eastAsia="zh-CN"/>
              </w:rPr>
              <w:t>中山市人力资源和社会保障局</w:t>
            </w:r>
          </w:p>
        </w:tc>
        <w:tc>
          <w:tcPr>
            <w:tcW w:w="1134" w:type="dxa"/>
            <w:vAlign w:val="center"/>
          </w:tcPr>
          <w:p>
            <w:pPr>
              <w:pStyle w:val="26"/>
              <w:jc w:val="center"/>
              <w:rPr>
                <w:rFonts w:hint="eastAsia" w:ascii="宋体" w:hAnsi="宋体" w:eastAsia="宋体" w:cs="宋体"/>
                <w:color w:val="auto"/>
                <w:sz w:val="30"/>
                <w:szCs w:val="30"/>
                <w:vertAlign w:val="baseli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134" w:type="dxa"/>
            <w:vAlign w:val="center"/>
          </w:tcPr>
          <w:p>
            <w:pPr>
              <w:pStyle w:val="26"/>
              <w:jc w:val="center"/>
              <w:rPr>
                <w:rFonts w:hint="eastAsia" w:ascii="宋体" w:hAnsi="宋体" w:eastAsia="宋体" w:cs="宋体"/>
                <w:color w:val="auto"/>
                <w:sz w:val="30"/>
                <w:szCs w:val="30"/>
                <w:vertAlign w:val="baseline"/>
                <w:lang w:val="en-US" w:eastAsia="zh-CN"/>
              </w:rPr>
            </w:pPr>
          </w:p>
        </w:tc>
        <w:tc>
          <w:tcPr>
            <w:tcW w:w="2369" w:type="dxa"/>
            <w:vAlign w:val="center"/>
          </w:tcPr>
          <w:p>
            <w:pPr>
              <w:pStyle w:val="26"/>
              <w:jc w:val="distribute"/>
              <w:rPr>
                <w:rFonts w:hint="eastAsia" w:ascii="宋体" w:hAnsi="宋体" w:eastAsia="宋体" w:cs="宋体"/>
                <w:b/>
                <w:sz w:val="30"/>
                <w:szCs w:val="30"/>
                <w:lang w:val="en-US" w:eastAsia="zh-CN"/>
              </w:rPr>
            </w:pPr>
            <w:r>
              <w:rPr>
                <w:rFonts w:hint="eastAsia" w:ascii="宋体" w:hAnsi="宋体" w:eastAsia="宋体" w:cs="宋体"/>
                <w:b/>
                <w:sz w:val="30"/>
                <w:szCs w:val="30"/>
                <w:lang w:val="en-US" w:eastAsia="zh-CN"/>
              </w:rPr>
              <w:t>招标代理机构:</w:t>
            </w:r>
          </w:p>
        </w:tc>
        <w:tc>
          <w:tcPr>
            <w:tcW w:w="4530" w:type="dxa"/>
            <w:vAlign w:val="center"/>
          </w:tcPr>
          <w:p>
            <w:pPr>
              <w:pStyle w:val="26"/>
              <w:jc w:val="distribute"/>
              <w:rPr>
                <w:rFonts w:hint="eastAsia" w:ascii="宋体" w:hAnsi="宋体" w:eastAsia="宋体" w:cs="宋体"/>
                <w:b/>
                <w:color w:val="0000FF"/>
                <w:sz w:val="30"/>
                <w:szCs w:val="30"/>
                <w:lang w:val="en-US" w:eastAsia="zh-CN"/>
              </w:rPr>
            </w:pPr>
            <w:r>
              <w:rPr>
                <w:rFonts w:hint="eastAsia" w:ascii="宋体" w:hAnsi="宋体" w:eastAsia="宋体" w:cs="宋体"/>
                <w:b/>
                <w:color w:val="0000FF"/>
                <w:sz w:val="30"/>
                <w:szCs w:val="30"/>
                <w:lang w:val="en-US" w:eastAsia="zh-CN"/>
              </w:rPr>
              <w:t>广东世捷项目管理有限公司</w:t>
            </w:r>
          </w:p>
        </w:tc>
        <w:tc>
          <w:tcPr>
            <w:tcW w:w="1134" w:type="dxa"/>
            <w:vAlign w:val="center"/>
          </w:tcPr>
          <w:p>
            <w:pPr>
              <w:pStyle w:val="26"/>
              <w:jc w:val="center"/>
              <w:rPr>
                <w:rFonts w:hint="eastAsia" w:ascii="宋体" w:hAnsi="宋体" w:eastAsia="宋体" w:cs="宋体"/>
                <w:color w:val="auto"/>
                <w:sz w:val="30"/>
                <w:szCs w:val="30"/>
                <w:vertAlign w:val="baseli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167" w:type="dxa"/>
            <w:gridSpan w:val="4"/>
            <w:vAlign w:val="center"/>
          </w:tcPr>
          <w:p>
            <w:pPr>
              <w:pStyle w:val="26"/>
              <w:jc w:val="center"/>
              <w:rPr>
                <w:rFonts w:hint="eastAsia" w:ascii="宋体" w:hAnsi="宋体" w:eastAsia="宋体" w:cs="宋体"/>
                <w:color w:val="auto"/>
                <w:sz w:val="30"/>
                <w:szCs w:val="30"/>
                <w:vertAlign w:val="baseline"/>
                <w:lang w:eastAsia="zh-CN"/>
              </w:rPr>
            </w:pPr>
            <w:r>
              <w:rPr>
                <w:rFonts w:hint="eastAsia" w:ascii="宋体" w:hAnsi="宋体" w:eastAsia="宋体" w:cs="宋体"/>
                <w:b/>
                <w:color w:val="0000FF"/>
                <w:sz w:val="30"/>
                <w:szCs w:val="30"/>
                <w:lang w:val="en-US" w:eastAsia="zh-CN"/>
              </w:rPr>
              <w:t>二〇二四 年 三 月</w:t>
            </w:r>
          </w:p>
        </w:tc>
      </w:tr>
    </w:tbl>
    <w:p>
      <w:r>
        <w:br w:type="page"/>
      </w:r>
    </w:p>
    <w:p>
      <w:pPr>
        <w:spacing w:line="360" w:lineRule="auto"/>
        <w:jc w:val="center"/>
        <w:rPr>
          <w:rFonts w:ascii="宋体" w:hAnsi="宋体"/>
          <w:b/>
          <w:sz w:val="28"/>
          <w:szCs w:val="28"/>
        </w:rPr>
      </w:pPr>
      <w:r>
        <w:rPr>
          <w:rFonts w:hint="eastAsia" w:ascii="宋体" w:hAnsi="宋体"/>
          <w:b/>
          <w:sz w:val="28"/>
          <w:szCs w:val="28"/>
        </w:rPr>
        <w:t>温馨提示</w:t>
      </w:r>
    </w:p>
    <w:p>
      <w:pPr>
        <w:keepNext w:val="0"/>
        <w:keepLines w:val="0"/>
        <w:pageBreakBefore w:val="0"/>
        <w:widowControl w:val="0"/>
        <w:numPr>
          <w:ilvl w:val="0"/>
          <w:numId w:val="2"/>
        </w:numPr>
        <w:tabs>
          <w:tab w:val="left" w:pos="851"/>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本项目采用的时间均为北京时间，24小时制。</w:t>
      </w:r>
    </w:p>
    <w:p>
      <w:pPr>
        <w:keepNext w:val="0"/>
        <w:keepLines w:val="0"/>
        <w:pageBreakBefore w:val="0"/>
        <w:widowControl w:val="0"/>
        <w:numPr>
          <w:ilvl w:val="0"/>
          <w:numId w:val="2"/>
        </w:numPr>
        <w:tabs>
          <w:tab w:val="left" w:pos="851"/>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如无另行说明，响应文件递交时间为响应文件递交截止时间之前30分钟内。</w:t>
      </w:r>
    </w:p>
    <w:p>
      <w:pPr>
        <w:keepNext w:val="0"/>
        <w:keepLines w:val="0"/>
        <w:pageBreakBefore w:val="0"/>
        <w:widowControl w:val="0"/>
        <w:numPr>
          <w:ilvl w:val="0"/>
          <w:numId w:val="2"/>
        </w:numPr>
        <w:tabs>
          <w:tab w:val="left" w:pos="851"/>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为避免因迟到而失去磋商资格，请适当提前到达。</w:t>
      </w:r>
    </w:p>
    <w:p>
      <w:pPr>
        <w:keepNext w:val="0"/>
        <w:keepLines w:val="0"/>
        <w:pageBreakBefore w:val="0"/>
        <w:widowControl w:val="0"/>
        <w:numPr>
          <w:ilvl w:val="0"/>
          <w:numId w:val="2"/>
        </w:numPr>
        <w:tabs>
          <w:tab w:val="left" w:pos="851"/>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请正确填写《报价表》。多子包项目请仔细检查子包号，子包号与子包名称必须对应。</w:t>
      </w:r>
    </w:p>
    <w:p>
      <w:pPr>
        <w:keepNext w:val="0"/>
        <w:keepLines w:val="0"/>
        <w:pageBreakBefore w:val="0"/>
        <w:widowControl w:val="0"/>
        <w:numPr>
          <w:ilvl w:val="0"/>
          <w:numId w:val="2"/>
        </w:numPr>
        <w:tabs>
          <w:tab w:val="left" w:pos="851"/>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请仔细检查响应文件是否已按磋商文件要求盖章、签名、签署日期。</w:t>
      </w:r>
    </w:p>
    <w:p>
      <w:pPr>
        <w:keepNext w:val="0"/>
        <w:keepLines w:val="0"/>
        <w:pageBreakBefore w:val="0"/>
        <w:widowControl w:val="0"/>
        <w:numPr>
          <w:ilvl w:val="0"/>
          <w:numId w:val="2"/>
        </w:numPr>
        <w:tabs>
          <w:tab w:val="left" w:pos="851"/>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响应文件应按顺序编制页码。</w:t>
      </w:r>
    </w:p>
    <w:p>
      <w:pPr>
        <w:keepNext w:val="0"/>
        <w:keepLines w:val="0"/>
        <w:pageBreakBefore w:val="0"/>
        <w:widowControl w:val="0"/>
        <w:numPr>
          <w:ilvl w:val="0"/>
          <w:numId w:val="2"/>
        </w:numPr>
        <w:tabs>
          <w:tab w:val="left" w:pos="851"/>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如所投产品属于许可证管理范围内的，须提交相应的许可证复印件。</w:t>
      </w:r>
    </w:p>
    <w:p>
      <w:pPr>
        <w:keepNext w:val="0"/>
        <w:keepLines w:val="0"/>
        <w:pageBreakBefore w:val="0"/>
        <w:widowControl w:val="0"/>
        <w:numPr>
          <w:ilvl w:val="0"/>
          <w:numId w:val="2"/>
        </w:numPr>
        <w:tabs>
          <w:tab w:val="left" w:pos="851"/>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为了提高采购效率，节约社会交易成本与时间，本中心希望购买了磋商文件而决定不参加本次磋商的供应商，在响应文件递交截止时间的3日前，按《磋商邀请函》中的联系方式，以书面形式告知采购代理机构。</w:t>
      </w:r>
    </w:p>
    <w:p>
      <w:pPr>
        <w:keepNext w:val="0"/>
        <w:keepLines w:val="0"/>
        <w:pageBreakBefore w:val="0"/>
        <w:widowControl w:val="0"/>
        <w:numPr>
          <w:ilvl w:val="0"/>
          <w:numId w:val="2"/>
        </w:numPr>
        <w:tabs>
          <w:tab w:val="left" w:pos="851"/>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公司将严守法律法规及行业规范完成本项目代理服务，未经委托单位书面同意不增加任何收费项目；严禁员工以口头、书面或暗示等任何形式向招报价相关人员表达有可能影响公开、公平、公正的行为；严禁员工直接或间接接受钱财物品</w:t>
      </w:r>
      <w:r>
        <w:rPr>
          <w:rFonts w:hint="eastAsia" w:ascii="宋体" w:hAnsi="宋体" w:eastAsia="宋体" w:cs="宋体"/>
          <w:sz w:val="21"/>
          <w:szCs w:val="21"/>
          <w:lang w:eastAsia="zh-CN"/>
        </w:rPr>
        <w:t>。</w:t>
      </w:r>
    </w:p>
    <w:p>
      <w:pPr>
        <w:tabs>
          <w:tab w:val="left" w:pos="851"/>
        </w:tabs>
        <w:spacing w:line="360" w:lineRule="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sz w:val="21"/>
          <w:szCs w:val="21"/>
        </w:rPr>
      </w:pPr>
      <w:r>
        <w:rPr>
          <w:rFonts w:hint="eastAsia" w:ascii="宋体" w:hAnsi="宋体" w:eastAsia="宋体" w:cs="宋体"/>
          <w:sz w:val="21"/>
          <w:szCs w:val="21"/>
        </w:rPr>
        <w:t>（本提示内容非磋商文件的组成部分，仅为善意提醒。如有不一致，以磋商文件为准）</w:t>
      </w:r>
    </w:p>
    <w:p>
      <w:r>
        <w:br w:type="page"/>
      </w:r>
    </w:p>
    <w:sdt>
      <w:sdtPr>
        <w:rPr>
          <w:rFonts w:ascii="宋体" w:hAnsi="宋体" w:eastAsia="宋体" w:cstheme="minorBidi"/>
          <w:kern w:val="2"/>
          <w:sz w:val="32"/>
          <w:szCs w:val="40"/>
          <w:lang w:val="en-US" w:eastAsia="zh-CN" w:bidi="ar-SA"/>
        </w:rPr>
        <w:id w:val="147463182"/>
        <w15:color w:val="DBDBDB"/>
      </w:sdtPr>
      <w:sdtEndPr>
        <w:rPr>
          <w:rFonts w:hint="eastAsia" w:ascii="宋体" w:hAnsi="宋体" w:eastAsia="宋体" w:cs="宋体"/>
          <w:kern w:val="2"/>
          <w:sz w:val="21"/>
          <w:szCs w:val="44"/>
          <w:lang w:val="en-US" w:eastAsia="zh-CN" w:bidi="ar-SA"/>
        </w:rPr>
      </w:sdtEndPr>
      <w:sdtContent>
        <w:p>
          <w:pPr>
            <w:spacing w:before="0" w:beforeLines="0" w:after="0" w:afterLines="0" w:line="240" w:lineRule="auto"/>
            <w:ind w:left="0" w:leftChars="0" w:right="0" w:rightChars="0" w:firstLine="0" w:firstLineChars="0"/>
            <w:jc w:val="center"/>
            <w:rPr>
              <w:sz w:val="32"/>
              <w:szCs w:val="40"/>
            </w:rPr>
          </w:pPr>
          <w:r>
            <w:rPr>
              <w:rFonts w:ascii="宋体" w:hAnsi="宋体" w:eastAsia="宋体"/>
              <w:sz w:val="32"/>
              <w:szCs w:val="40"/>
            </w:rPr>
            <w:t>目录</w:t>
          </w:r>
        </w:p>
        <w:p>
          <w:pPr>
            <w:pStyle w:val="20"/>
            <w:tabs>
              <w:tab w:val="right" w:leader="dot" w:pos="9241"/>
            </w:tabs>
            <w:rPr>
              <w:rFonts w:hint="eastAsia" w:ascii="宋体" w:hAnsi="宋体" w:eastAsia="宋体" w:cs="宋体"/>
              <w:sz w:val="28"/>
              <w:szCs w:val="28"/>
            </w:rPr>
          </w:pP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TOC \o "1-1" \h \u </w:instrText>
          </w:r>
          <w:r>
            <w:rPr>
              <w:rFonts w:hint="eastAsia" w:ascii="宋体" w:hAnsi="宋体" w:eastAsia="宋体" w:cs="宋体"/>
              <w:b/>
              <w:sz w:val="28"/>
              <w:szCs w:val="28"/>
            </w:rPr>
            <w:fldChar w:fldCharType="separate"/>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_Toc3575 </w:instrText>
          </w:r>
          <w:r>
            <w:rPr>
              <w:rFonts w:hint="eastAsia" w:ascii="宋体" w:hAnsi="宋体" w:eastAsia="宋体" w:cs="宋体"/>
              <w:sz w:val="28"/>
              <w:szCs w:val="28"/>
            </w:rPr>
            <w:fldChar w:fldCharType="separate"/>
          </w:r>
          <w:r>
            <w:rPr>
              <w:rFonts w:hint="eastAsia" w:ascii="宋体" w:hAnsi="宋体" w:eastAsia="宋体" w:cs="宋体"/>
              <w:sz w:val="28"/>
              <w:szCs w:val="28"/>
            </w:rPr>
            <w:t>第一部分  磋商邀请函</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_Toc3575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0"/>
            <w:tabs>
              <w:tab w:val="right" w:leader="dot" w:pos="9241"/>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_Toc2823 </w:instrText>
          </w:r>
          <w:r>
            <w:rPr>
              <w:rFonts w:hint="eastAsia" w:ascii="宋体" w:hAnsi="宋体" w:eastAsia="宋体" w:cs="宋体"/>
              <w:sz w:val="28"/>
              <w:szCs w:val="28"/>
            </w:rPr>
            <w:fldChar w:fldCharType="separate"/>
          </w:r>
          <w:r>
            <w:rPr>
              <w:rFonts w:hint="eastAsia" w:ascii="宋体" w:hAnsi="宋体" w:eastAsia="宋体" w:cs="宋体"/>
              <w:sz w:val="28"/>
              <w:szCs w:val="28"/>
              <w:lang w:val="en-US" w:eastAsia="zh-CN"/>
            </w:rPr>
            <w:t xml:space="preserve">第二部分 </w:t>
          </w:r>
          <w:r>
            <w:rPr>
              <w:rFonts w:hint="eastAsia" w:ascii="宋体" w:hAnsi="宋体" w:eastAsia="宋体" w:cs="宋体"/>
              <w:sz w:val="28"/>
              <w:szCs w:val="28"/>
            </w:rPr>
            <w:t xml:space="preserve"> 用户需求书</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_Toc2823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0"/>
            <w:tabs>
              <w:tab w:val="right" w:leader="dot" w:pos="9241"/>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_Toc29843 </w:instrText>
          </w:r>
          <w:r>
            <w:rPr>
              <w:rFonts w:hint="eastAsia" w:ascii="宋体" w:hAnsi="宋体" w:eastAsia="宋体" w:cs="宋体"/>
              <w:sz w:val="28"/>
              <w:szCs w:val="28"/>
            </w:rPr>
            <w:fldChar w:fldCharType="separate"/>
          </w:r>
          <w:r>
            <w:rPr>
              <w:rFonts w:hint="eastAsia" w:ascii="宋体" w:hAnsi="宋体" w:eastAsia="宋体" w:cs="宋体"/>
              <w:sz w:val="28"/>
              <w:szCs w:val="28"/>
              <w:lang w:val="en-US" w:eastAsia="zh-CN"/>
            </w:rPr>
            <w:t>第三部分  磋商须知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_Toc29843 \h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0"/>
            <w:tabs>
              <w:tab w:val="right" w:leader="dot" w:pos="9241"/>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_Toc10854 </w:instrText>
          </w:r>
          <w:r>
            <w:rPr>
              <w:rFonts w:hint="eastAsia" w:ascii="宋体" w:hAnsi="宋体" w:eastAsia="宋体" w:cs="宋体"/>
              <w:sz w:val="28"/>
              <w:szCs w:val="28"/>
            </w:rPr>
            <w:fldChar w:fldCharType="separate"/>
          </w:r>
          <w:r>
            <w:rPr>
              <w:rFonts w:hint="eastAsia" w:ascii="宋体" w:hAnsi="宋体" w:eastAsia="宋体" w:cs="宋体"/>
              <w:sz w:val="28"/>
              <w:szCs w:val="28"/>
              <w:lang w:val="en-US" w:eastAsia="zh-CN"/>
            </w:rPr>
            <w:t>第四部分  评审方法</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_Toc10854 \h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0"/>
            <w:tabs>
              <w:tab w:val="right" w:leader="dot" w:pos="9241"/>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_Toc13175 </w:instrText>
          </w:r>
          <w:r>
            <w:rPr>
              <w:rFonts w:hint="eastAsia" w:ascii="宋体" w:hAnsi="宋体" w:eastAsia="宋体" w:cs="宋体"/>
              <w:sz w:val="28"/>
              <w:szCs w:val="28"/>
            </w:rPr>
            <w:fldChar w:fldCharType="separate"/>
          </w:r>
          <w:r>
            <w:rPr>
              <w:rFonts w:hint="eastAsia" w:ascii="宋体" w:hAnsi="宋体" w:eastAsia="宋体" w:cs="宋体"/>
              <w:sz w:val="28"/>
              <w:szCs w:val="28"/>
              <w:lang w:val="en-US" w:eastAsia="zh-CN"/>
            </w:rPr>
            <w:t>第五部分  合同格式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_Toc13175 \h </w:instrText>
          </w:r>
          <w:r>
            <w:rPr>
              <w:rFonts w:hint="eastAsia" w:ascii="宋体" w:hAnsi="宋体" w:eastAsia="宋体" w:cs="宋体"/>
              <w:sz w:val="28"/>
              <w:szCs w:val="28"/>
            </w:rPr>
            <w:fldChar w:fldCharType="separate"/>
          </w:r>
          <w:r>
            <w:rPr>
              <w:rFonts w:hint="eastAsia" w:ascii="宋体" w:hAnsi="宋体" w:eastAsia="宋体" w:cs="宋体"/>
              <w:sz w:val="28"/>
              <w:szCs w:val="28"/>
            </w:rPr>
            <w:t>21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0"/>
            <w:tabs>
              <w:tab w:val="right" w:leader="dot" w:pos="9241"/>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_Toc21209 </w:instrText>
          </w:r>
          <w:r>
            <w:rPr>
              <w:rFonts w:hint="eastAsia" w:ascii="宋体" w:hAnsi="宋体" w:eastAsia="宋体" w:cs="宋体"/>
              <w:sz w:val="28"/>
              <w:szCs w:val="28"/>
            </w:rPr>
            <w:fldChar w:fldCharType="separate"/>
          </w:r>
          <w:r>
            <w:rPr>
              <w:rFonts w:hint="eastAsia" w:ascii="宋体" w:hAnsi="宋体" w:eastAsia="宋体" w:cs="宋体"/>
              <w:sz w:val="28"/>
              <w:szCs w:val="28"/>
              <w:lang w:val="en-US" w:eastAsia="zh-CN"/>
            </w:rPr>
            <w:t>第六部分  响应文件格式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_Toc21209 \h </w:instrText>
          </w:r>
          <w:r>
            <w:rPr>
              <w:rFonts w:hint="eastAsia" w:ascii="宋体" w:hAnsi="宋体" w:eastAsia="宋体" w:cs="宋体"/>
              <w:sz w:val="28"/>
              <w:szCs w:val="28"/>
            </w:rPr>
            <w:fldChar w:fldCharType="separate"/>
          </w:r>
          <w:r>
            <w:rPr>
              <w:rFonts w:hint="eastAsia" w:ascii="宋体" w:hAnsi="宋体" w:eastAsia="宋体" w:cs="宋体"/>
              <w:sz w:val="28"/>
              <w:szCs w:val="28"/>
            </w:rPr>
            <w:t>34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spacing w:line="360" w:lineRule="auto"/>
            <w:jc w:val="both"/>
            <w:rPr>
              <w:rFonts w:hint="eastAsia" w:ascii="宋体" w:hAnsi="宋体" w:eastAsia="宋体" w:cs="宋体"/>
              <w:b/>
              <w:sz w:val="44"/>
              <w:szCs w:val="44"/>
            </w:rPr>
          </w:pPr>
          <w:r>
            <w:rPr>
              <w:rFonts w:hint="eastAsia" w:ascii="宋体" w:hAnsi="宋体" w:eastAsia="宋体" w:cs="宋体"/>
              <w:sz w:val="28"/>
              <w:szCs w:val="28"/>
            </w:rPr>
            <w:fldChar w:fldCharType="end"/>
          </w:r>
        </w:p>
      </w:sdtContent>
    </w:sdt>
    <w:p>
      <w:pPr>
        <w:pStyle w:val="3"/>
        <w:keepNext/>
        <w:keepLines/>
        <w:pageBreakBefore w:val="0"/>
        <w:widowControl w:val="0"/>
        <w:numPr>
          <w:ilvl w:val="0"/>
          <w:numId w:val="0"/>
        </w:numPr>
        <w:kinsoku/>
        <w:wordWrap/>
        <w:overflowPunct/>
        <w:topLinePunct w:val="0"/>
        <w:autoSpaceDE/>
        <w:autoSpaceDN/>
        <w:bidi w:val="0"/>
        <w:adjustRightInd/>
        <w:snapToGrid/>
        <w:spacing w:before="0" w:beforeLines="0" w:after="0" w:line="360" w:lineRule="auto"/>
        <w:ind w:leftChars="0"/>
        <w:jc w:val="center"/>
        <w:textAlignment w:val="auto"/>
        <w:rPr>
          <w:rFonts w:hint="eastAsia"/>
          <w:sz w:val="28"/>
          <w:szCs w:val="22"/>
        </w:rPr>
        <w:sectPr>
          <w:pgSz w:w="11906" w:h="16838"/>
          <w:pgMar w:top="1361" w:right="1304" w:bottom="1361" w:left="1361" w:header="851" w:footer="992" w:gutter="0"/>
          <w:pgBorders>
            <w:top w:val="none" w:sz="0" w:space="0"/>
            <w:left w:val="none" w:sz="0" w:space="0"/>
            <w:bottom w:val="none" w:sz="0" w:space="0"/>
            <w:right w:val="none" w:sz="0" w:space="0"/>
          </w:pgBorders>
          <w:cols w:space="425" w:num="1"/>
          <w:docGrid w:type="lines" w:linePitch="312" w:charSpace="0"/>
        </w:sectPr>
      </w:pPr>
    </w:p>
    <w:p>
      <w:pPr>
        <w:pStyle w:val="3"/>
        <w:keepNext/>
        <w:keepLines/>
        <w:pageBreakBefore w:val="0"/>
        <w:widowControl w:val="0"/>
        <w:numPr>
          <w:ilvl w:val="0"/>
          <w:numId w:val="0"/>
        </w:numPr>
        <w:kinsoku/>
        <w:wordWrap/>
        <w:overflowPunct/>
        <w:topLinePunct w:val="0"/>
        <w:autoSpaceDE/>
        <w:autoSpaceDN/>
        <w:bidi w:val="0"/>
        <w:adjustRightInd/>
        <w:snapToGrid/>
        <w:spacing w:before="0" w:beforeLines="0" w:after="0" w:line="360" w:lineRule="auto"/>
        <w:ind w:leftChars="0"/>
        <w:jc w:val="center"/>
        <w:textAlignment w:val="auto"/>
        <w:rPr>
          <w:rFonts w:hint="eastAsia"/>
          <w:sz w:val="28"/>
          <w:szCs w:val="22"/>
        </w:rPr>
      </w:pPr>
      <w:bookmarkStart w:id="0" w:name="_Toc3575"/>
      <w:r>
        <w:rPr>
          <w:rFonts w:hint="eastAsia"/>
          <w:sz w:val="28"/>
          <w:szCs w:val="22"/>
        </w:rPr>
        <w:t>第一部分  磋商邀请函</w:t>
      </w:r>
      <w:bookmarkEnd w:id="0"/>
    </w:p>
    <w:p>
      <w:pPr>
        <w:pStyle w:val="1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kern w:val="28"/>
          <w:sz w:val="21"/>
          <w:szCs w:val="21"/>
          <w:highlight w:val="none"/>
        </w:rPr>
      </w:pPr>
      <w:r>
        <w:rPr>
          <w:rFonts w:hint="eastAsia" w:ascii="宋体" w:hAnsi="宋体" w:eastAsia="宋体" w:cs="宋体"/>
          <w:color w:val="0000FF"/>
          <w:kern w:val="28"/>
          <w:sz w:val="21"/>
          <w:szCs w:val="21"/>
          <w:highlight w:val="none"/>
          <w:u w:val="single"/>
        </w:rPr>
        <w:t>广东世捷项目管理有限公司</w:t>
      </w:r>
      <w:r>
        <w:rPr>
          <w:rFonts w:hint="eastAsia" w:ascii="宋体" w:hAnsi="宋体" w:eastAsia="宋体" w:cs="宋体"/>
          <w:kern w:val="28"/>
          <w:sz w:val="21"/>
          <w:szCs w:val="21"/>
          <w:highlight w:val="none"/>
        </w:rPr>
        <w:t>（以下简称“采购代理机构”）受</w:t>
      </w:r>
      <w:r>
        <w:rPr>
          <w:rFonts w:hint="eastAsia" w:ascii="宋体" w:hAnsi="宋体" w:eastAsia="宋体" w:cs="宋体"/>
          <w:color w:val="0000FF"/>
          <w:sz w:val="21"/>
          <w:szCs w:val="21"/>
          <w:highlight w:val="none"/>
          <w:u w:val="single"/>
        </w:rPr>
        <w:t>中山市人力资源和社会保障局</w:t>
      </w:r>
      <w:r>
        <w:rPr>
          <w:rFonts w:hint="eastAsia" w:ascii="宋体" w:hAnsi="宋体" w:eastAsia="宋体" w:cs="宋体"/>
          <w:kern w:val="28"/>
          <w:sz w:val="21"/>
          <w:szCs w:val="21"/>
          <w:highlight w:val="none"/>
        </w:rPr>
        <w:t>（以下简称“采购人”）的委托，对</w:t>
      </w:r>
      <w:r>
        <w:rPr>
          <w:rFonts w:hint="eastAsia" w:ascii="宋体" w:hAnsi="宋体" w:eastAsia="宋体" w:cs="宋体"/>
          <w:color w:val="0000FF"/>
          <w:kern w:val="28"/>
          <w:sz w:val="21"/>
          <w:szCs w:val="21"/>
          <w:highlight w:val="none"/>
          <w:u w:val="single"/>
        </w:rPr>
        <w:t>中山市人力资源和社会保障局2024年赴外省市开展就业服务采购项目</w:t>
      </w:r>
      <w:r>
        <w:rPr>
          <w:rFonts w:hint="eastAsia" w:ascii="宋体" w:hAnsi="宋体" w:eastAsia="宋体" w:cs="宋体"/>
          <w:kern w:val="28"/>
          <w:sz w:val="21"/>
          <w:szCs w:val="21"/>
          <w:highlight w:val="none"/>
        </w:rPr>
        <w:t>采用</w:t>
      </w:r>
      <w:r>
        <w:rPr>
          <w:rFonts w:hint="eastAsia" w:ascii="宋体" w:hAnsi="宋体" w:eastAsia="宋体" w:cs="宋体"/>
          <w:color w:val="0000FF"/>
          <w:kern w:val="28"/>
          <w:sz w:val="21"/>
          <w:szCs w:val="21"/>
          <w:highlight w:val="none"/>
          <w:u w:val="single"/>
        </w:rPr>
        <w:t>竞争性磋商</w:t>
      </w:r>
      <w:r>
        <w:rPr>
          <w:rFonts w:hint="eastAsia" w:ascii="宋体" w:hAnsi="宋体" w:eastAsia="宋体" w:cs="宋体"/>
          <w:kern w:val="28"/>
          <w:sz w:val="21"/>
          <w:szCs w:val="21"/>
          <w:highlight w:val="none"/>
        </w:rPr>
        <w:t>方式采购，欢迎符合资格条件的供应商参与磋商。</w:t>
      </w:r>
    </w:p>
    <w:p>
      <w:pPr>
        <w:pStyle w:val="16"/>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项目编号：</w:t>
      </w:r>
      <w:r>
        <w:rPr>
          <w:rFonts w:hint="eastAsia" w:ascii="宋体" w:hAnsi="宋体" w:eastAsia="宋体" w:cs="宋体"/>
          <w:color w:val="0000FF"/>
          <w:kern w:val="28"/>
          <w:sz w:val="21"/>
          <w:szCs w:val="21"/>
          <w:highlight w:val="none"/>
          <w:u w:val="single"/>
        </w:rPr>
        <w:t>0692-239CZST20199。</w:t>
      </w:r>
    </w:p>
    <w:p>
      <w:pPr>
        <w:pStyle w:val="16"/>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项目名称：</w:t>
      </w:r>
      <w:r>
        <w:rPr>
          <w:rFonts w:hint="eastAsia" w:ascii="宋体" w:hAnsi="宋体" w:eastAsia="宋体" w:cs="宋体"/>
          <w:color w:val="0000FF"/>
          <w:kern w:val="28"/>
          <w:sz w:val="21"/>
          <w:szCs w:val="21"/>
          <w:highlight w:val="none"/>
          <w:u w:val="single"/>
        </w:rPr>
        <w:t>中山市人力资源和社会保障局2024年赴外省市开展就业服务采购项目。</w:t>
      </w:r>
    </w:p>
    <w:p>
      <w:pPr>
        <w:pStyle w:val="16"/>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采购内容及要求：详见“用户需求书”内容。供应商须对全部采购内容进行报价，不允许只对部分内容报价。采购预算金额：</w:t>
      </w:r>
      <w:r>
        <w:rPr>
          <w:rFonts w:hint="eastAsia" w:ascii="宋体" w:hAnsi="宋体" w:eastAsia="宋体" w:cs="宋体"/>
          <w:b/>
          <w:bCs/>
          <w:color w:val="0000FF"/>
          <w:kern w:val="28"/>
          <w:sz w:val="21"/>
          <w:szCs w:val="21"/>
          <w:highlight w:val="none"/>
          <w:u w:val="single"/>
        </w:rPr>
        <w:t>人民币3</w:t>
      </w:r>
      <w:r>
        <w:rPr>
          <w:rFonts w:hint="eastAsia" w:ascii="宋体" w:hAnsi="宋体" w:eastAsia="宋体" w:cs="宋体"/>
          <w:b/>
          <w:bCs/>
          <w:color w:val="0000FF"/>
          <w:kern w:val="28"/>
          <w:sz w:val="21"/>
          <w:szCs w:val="21"/>
          <w:highlight w:val="none"/>
          <w:u w:val="single"/>
          <w:lang w:val="en-US" w:eastAsia="zh-CN"/>
        </w:rPr>
        <w:t>3</w:t>
      </w:r>
      <w:r>
        <w:rPr>
          <w:rFonts w:hint="eastAsia" w:ascii="宋体" w:hAnsi="宋体" w:eastAsia="宋体" w:cs="宋体"/>
          <w:b/>
          <w:bCs/>
          <w:color w:val="0000FF"/>
          <w:kern w:val="28"/>
          <w:sz w:val="21"/>
          <w:szCs w:val="21"/>
          <w:highlight w:val="none"/>
          <w:u w:val="single"/>
        </w:rPr>
        <w:t>0,000.00元整</w:t>
      </w:r>
      <w:r>
        <w:rPr>
          <w:rFonts w:hint="eastAsia" w:ascii="宋体" w:hAnsi="宋体" w:eastAsia="宋体" w:cs="宋体"/>
          <w:b/>
          <w:bCs/>
          <w:color w:val="0000FF"/>
          <w:kern w:val="28"/>
          <w:sz w:val="21"/>
          <w:szCs w:val="21"/>
          <w:highlight w:val="none"/>
          <w:u w:val="single"/>
          <w:lang w:eastAsia="zh-CN"/>
        </w:rPr>
        <w:t>（</w:t>
      </w:r>
      <w:r>
        <w:rPr>
          <w:rFonts w:hint="eastAsia" w:ascii="宋体" w:hAnsi="宋体" w:eastAsia="宋体" w:cs="宋体"/>
          <w:b/>
          <w:bCs/>
          <w:color w:val="0000FF"/>
          <w:kern w:val="28"/>
          <w:sz w:val="21"/>
          <w:szCs w:val="21"/>
          <w:highlight w:val="none"/>
          <w:u w:val="single"/>
          <w:lang w:val="en-US" w:eastAsia="zh-CN"/>
        </w:rPr>
        <w:t>大写：人民币叁拾叁万元整</w:t>
      </w:r>
      <w:r>
        <w:rPr>
          <w:rFonts w:hint="eastAsia" w:ascii="宋体" w:hAnsi="宋体" w:eastAsia="宋体" w:cs="宋体"/>
          <w:b/>
          <w:bCs/>
          <w:color w:val="0000FF"/>
          <w:kern w:val="28"/>
          <w:sz w:val="21"/>
          <w:szCs w:val="21"/>
          <w:highlight w:val="none"/>
          <w:u w:val="single"/>
          <w:lang w:eastAsia="zh-CN"/>
        </w:rPr>
        <w:t>）</w:t>
      </w:r>
      <w:r>
        <w:rPr>
          <w:rFonts w:hint="eastAsia" w:ascii="宋体" w:hAnsi="宋体" w:eastAsia="宋体" w:cs="宋体"/>
          <w:color w:val="auto"/>
          <w:kern w:val="28"/>
          <w:sz w:val="21"/>
          <w:szCs w:val="21"/>
          <w:highlight w:val="none"/>
        </w:rPr>
        <w:t>（供应商报价不得高于本项目采购预算金额，超出采购预算金额视为无效报价处理)。</w:t>
      </w:r>
    </w:p>
    <w:p>
      <w:pPr>
        <w:pStyle w:val="16"/>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color w:val="auto"/>
          <w:kern w:val="28"/>
          <w:sz w:val="21"/>
          <w:szCs w:val="21"/>
          <w:highlight w:val="none"/>
          <w:lang w:val="en-US" w:eastAsia="zh-CN" w:bidi="ar-SA"/>
        </w:rPr>
      </w:pPr>
      <w:r>
        <w:rPr>
          <w:rFonts w:hint="eastAsia" w:ascii="宋体" w:hAnsi="宋体" w:eastAsia="宋体" w:cs="宋体"/>
          <w:color w:val="auto"/>
          <w:kern w:val="28"/>
          <w:sz w:val="21"/>
          <w:szCs w:val="21"/>
          <w:highlight w:val="none"/>
          <w:lang w:val="en-US" w:eastAsia="zh-CN" w:bidi="ar-SA"/>
        </w:rPr>
        <w:t>供应商资格条件：</w:t>
      </w:r>
    </w:p>
    <w:p>
      <w:pPr>
        <w:pStyle w:val="16"/>
        <w:keepNext w:val="0"/>
        <w:keepLines w:val="0"/>
        <w:pageBreakBefore w:val="0"/>
        <w:widowControl w:val="0"/>
        <w:numPr>
          <w:ilvl w:val="1"/>
          <w:numId w:val="3"/>
        </w:numPr>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color w:val="auto"/>
          <w:kern w:val="28"/>
          <w:sz w:val="21"/>
          <w:szCs w:val="21"/>
          <w:lang w:val="en-US" w:eastAsia="zh-CN" w:bidi="ar-SA"/>
        </w:rPr>
      </w:pPr>
      <w:r>
        <w:rPr>
          <w:rFonts w:hint="eastAsia" w:ascii="宋体" w:hAnsi="宋体" w:eastAsia="宋体" w:cs="宋体"/>
          <w:color w:val="auto"/>
          <w:kern w:val="28"/>
          <w:sz w:val="21"/>
          <w:szCs w:val="21"/>
          <w:lang w:val="en-US" w:eastAsia="zh-CN" w:bidi="ar-SA"/>
        </w:rPr>
        <w:t>在中华人民共和国境内注册的企业法人或其它组织（响应文件中须提供营业执照复印件）；且独立于采购人和采购代理机构的供应商（供应商只须在响应文件资格声明函格式中作出承诺即可）；</w:t>
      </w:r>
    </w:p>
    <w:p>
      <w:pPr>
        <w:pStyle w:val="16"/>
        <w:keepNext w:val="0"/>
        <w:keepLines w:val="0"/>
        <w:pageBreakBefore w:val="0"/>
        <w:widowControl w:val="0"/>
        <w:numPr>
          <w:ilvl w:val="1"/>
          <w:numId w:val="3"/>
        </w:numPr>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color w:val="auto"/>
          <w:kern w:val="28"/>
          <w:sz w:val="21"/>
          <w:szCs w:val="21"/>
          <w:lang w:val="en-US" w:eastAsia="zh-CN" w:bidi="ar-SA"/>
        </w:rPr>
      </w:pPr>
      <w:r>
        <w:rPr>
          <w:rFonts w:hint="eastAsia" w:ascii="宋体" w:hAnsi="宋体" w:eastAsia="宋体" w:cs="宋体"/>
          <w:color w:val="auto"/>
          <w:kern w:val="28"/>
          <w:sz w:val="21"/>
          <w:szCs w:val="21"/>
          <w:lang w:val="en-US" w:eastAsia="zh-CN" w:bidi="ar-SA"/>
        </w:rPr>
        <w:t>供应商参加采购活动前3年内，在经营活动中没有重大违法记录（按响应文件格式提供的资格声明函作出承诺）。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pStyle w:val="16"/>
        <w:keepNext w:val="0"/>
        <w:keepLines w:val="0"/>
        <w:pageBreakBefore w:val="0"/>
        <w:widowControl w:val="0"/>
        <w:numPr>
          <w:ilvl w:val="1"/>
          <w:numId w:val="3"/>
        </w:numPr>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color w:val="auto"/>
          <w:kern w:val="28"/>
          <w:sz w:val="21"/>
          <w:szCs w:val="21"/>
          <w:lang w:val="en-US" w:eastAsia="zh-CN" w:bidi="ar-SA"/>
        </w:rPr>
      </w:pPr>
      <w:r>
        <w:rPr>
          <w:rFonts w:hint="eastAsia" w:ascii="宋体" w:hAnsi="宋体" w:eastAsia="宋体" w:cs="宋体"/>
          <w:color w:val="auto"/>
          <w:kern w:val="28"/>
          <w:sz w:val="21"/>
          <w:szCs w:val="21"/>
          <w:lang w:val="en-US" w:eastAsia="zh-CN" w:bidi="ar-SA"/>
        </w:rPr>
        <w:t>供应商未被列入“信用中国”网站(www.creditchina.gov.cn)“记录失信被执行人或重大税收违法案件当事人名单”记录名单（以采购代理机构在本项目提交磋商响应文件截止日前一个工作日内</w:t>
      </w:r>
      <w:r>
        <w:rPr>
          <w:rFonts w:hint="eastAsia" w:ascii="宋体" w:hAnsi="宋体" w:eastAsia="宋体" w:cs="宋体"/>
          <w:color w:val="auto"/>
          <w:kern w:val="28"/>
          <w:sz w:val="21"/>
          <w:szCs w:val="21"/>
          <w:lang w:val="hr-HR" w:eastAsia="zh-CN" w:bidi="ar-SA"/>
        </w:rPr>
        <w:t>），</w:t>
      </w:r>
      <w:r>
        <w:rPr>
          <w:rFonts w:hint="eastAsia" w:ascii="宋体" w:hAnsi="宋体" w:eastAsia="宋体" w:cs="宋体"/>
          <w:color w:val="auto"/>
          <w:kern w:val="28"/>
          <w:sz w:val="21"/>
          <w:szCs w:val="21"/>
          <w:lang w:val="en-US" w:eastAsia="zh-CN" w:bidi="ar-SA"/>
        </w:rPr>
        <w:t>在“信用中国”网站（www.creditchina.gov.cn）查询相关供应商的信用记录结果为准，同时对查询记录截图或下载存档。如相关失信记录已失效，供应商需提供相关证明资料）；</w:t>
      </w:r>
    </w:p>
    <w:p>
      <w:pPr>
        <w:pStyle w:val="16"/>
        <w:keepNext w:val="0"/>
        <w:keepLines w:val="0"/>
        <w:pageBreakBefore w:val="0"/>
        <w:widowControl w:val="0"/>
        <w:numPr>
          <w:ilvl w:val="1"/>
          <w:numId w:val="3"/>
        </w:numPr>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color w:val="auto"/>
          <w:kern w:val="28"/>
          <w:sz w:val="21"/>
          <w:szCs w:val="21"/>
          <w:lang w:val="en-US" w:eastAsia="zh-CN" w:bidi="ar-SA"/>
        </w:rPr>
      </w:pPr>
      <w:r>
        <w:rPr>
          <w:rFonts w:hint="eastAsia" w:ascii="宋体" w:hAnsi="宋体" w:eastAsia="宋体" w:cs="宋体"/>
          <w:color w:val="auto"/>
          <w:kern w:val="28"/>
          <w:sz w:val="21"/>
          <w:szCs w:val="21"/>
          <w:lang w:val="en-US" w:eastAsia="zh-CN" w:bidi="ar-SA"/>
        </w:rPr>
        <w:t>已在采购代理机构网上登记且购买了磋商文件；</w:t>
      </w:r>
    </w:p>
    <w:p>
      <w:pPr>
        <w:pStyle w:val="16"/>
        <w:keepNext w:val="0"/>
        <w:keepLines w:val="0"/>
        <w:pageBreakBefore w:val="0"/>
        <w:widowControl w:val="0"/>
        <w:numPr>
          <w:ilvl w:val="1"/>
          <w:numId w:val="3"/>
        </w:numPr>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color w:val="auto"/>
          <w:kern w:val="28"/>
          <w:sz w:val="21"/>
          <w:szCs w:val="21"/>
          <w:lang w:val="en-US" w:eastAsia="zh-CN" w:bidi="ar-SA"/>
        </w:rPr>
      </w:pPr>
      <w:r>
        <w:rPr>
          <w:rFonts w:hint="eastAsia" w:ascii="宋体" w:hAnsi="宋体" w:eastAsia="宋体" w:cs="宋体"/>
          <w:color w:val="auto"/>
          <w:kern w:val="28"/>
          <w:sz w:val="21"/>
          <w:szCs w:val="21"/>
          <w:lang w:val="en-US" w:eastAsia="zh-CN" w:bidi="ar-SA"/>
        </w:rPr>
        <w:t>本项目不接受联合体磋商或分公司报价。</w:t>
      </w:r>
    </w:p>
    <w:p>
      <w:pPr>
        <w:pStyle w:val="16"/>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color w:val="auto"/>
          <w:kern w:val="28"/>
          <w:sz w:val="21"/>
          <w:szCs w:val="21"/>
          <w:lang w:val="en-US" w:eastAsia="zh-CN" w:bidi="ar-SA"/>
        </w:rPr>
      </w:pPr>
      <w:r>
        <w:rPr>
          <w:rFonts w:hint="eastAsia" w:ascii="宋体" w:hAnsi="宋体" w:eastAsia="宋体" w:cs="宋体"/>
          <w:color w:val="auto"/>
          <w:kern w:val="28"/>
          <w:sz w:val="21"/>
          <w:szCs w:val="21"/>
          <w:lang w:val="en-US" w:eastAsia="zh-CN" w:bidi="ar-SA"/>
        </w:rPr>
        <w:t>符合资格的供应商应当在</w:t>
      </w:r>
      <w:r>
        <w:rPr>
          <w:rFonts w:hint="eastAsia" w:ascii="宋体" w:hAnsi="宋体" w:cs="宋体"/>
          <w:color w:val="0000FF"/>
          <w:kern w:val="28"/>
          <w:sz w:val="21"/>
          <w:szCs w:val="21"/>
          <w:highlight w:val="yellow"/>
          <w:u w:val="single"/>
          <w:lang w:val="en-US" w:eastAsia="zh-CN" w:bidi="ar-SA"/>
        </w:rPr>
        <w:t>2024</w:t>
      </w:r>
      <w:r>
        <w:rPr>
          <w:rFonts w:hint="eastAsia" w:ascii="宋体" w:hAnsi="宋体" w:eastAsia="宋体" w:cs="宋体"/>
          <w:color w:val="0000FF"/>
          <w:kern w:val="28"/>
          <w:sz w:val="21"/>
          <w:szCs w:val="21"/>
          <w:highlight w:val="yellow"/>
          <w:u w:val="single"/>
          <w:lang w:val="en-US" w:eastAsia="zh-CN" w:bidi="ar-SA"/>
        </w:rPr>
        <w:t>年</w:t>
      </w:r>
      <w:r>
        <w:rPr>
          <w:rFonts w:hint="eastAsia" w:ascii="宋体" w:hAnsi="宋体" w:cs="宋体"/>
          <w:color w:val="0000FF"/>
          <w:kern w:val="28"/>
          <w:sz w:val="21"/>
          <w:szCs w:val="21"/>
          <w:highlight w:val="yellow"/>
          <w:u w:val="single"/>
          <w:lang w:val="en-US" w:eastAsia="zh-CN" w:bidi="ar-SA"/>
        </w:rPr>
        <w:t>4</w:t>
      </w:r>
      <w:r>
        <w:rPr>
          <w:rFonts w:hint="eastAsia" w:ascii="宋体" w:hAnsi="宋体" w:eastAsia="宋体" w:cs="宋体"/>
          <w:color w:val="0000FF"/>
          <w:kern w:val="28"/>
          <w:sz w:val="21"/>
          <w:szCs w:val="21"/>
          <w:highlight w:val="yellow"/>
          <w:u w:val="single"/>
          <w:lang w:val="en-US" w:eastAsia="zh-CN" w:bidi="ar-SA"/>
        </w:rPr>
        <w:t>月</w:t>
      </w:r>
      <w:r>
        <w:rPr>
          <w:rFonts w:hint="eastAsia" w:ascii="宋体" w:hAnsi="宋体" w:cs="宋体"/>
          <w:color w:val="0000FF"/>
          <w:kern w:val="28"/>
          <w:sz w:val="21"/>
          <w:szCs w:val="21"/>
          <w:highlight w:val="yellow"/>
          <w:u w:val="single"/>
          <w:lang w:val="en-US" w:eastAsia="zh-CN" w:bidi="ar-SA"/>
        </w:rPr>
        <w:t>1</w:t>
      </w:r>
      <w:r>
        <w:rPr>
          <w:rFonts w:hint="eastAsia" w:ascii="宋体" w:hAnsi="宋体" w:eastAsia="宋体" w:cs="宋体"/>
          <w:color w:val="0000FF"/>
          <w:kern w:val="28"/>
          <w:sz w:val="21"/>
          <w:szCs w:val="21"/>
          <w:highlight w:val="yellow"/>
          <w:u w:val="single"/>
          <w:lang w:val="en-US" w:eastAsia="zh-CN" w:bidi="ar-SA"/>
        </w:rPr>
        <w:t>日至</w:t>
      </w:r>
      <w:r>
        <w:rPr>
          <w:rFonts w:hint="eastAsia" w:ascii="宋体" w:hAnsi="宋体" w:cs="宋体"/>
          <w:color w:val="0000FF"/>
          <w:kern w:val="28"/>
          <w:sz w:val="21"/>
          <w:szCs w:val="21"/>
          <w:highlight w:val="yellow"/>
          <w:u w:val="single"/>
          <w:lang w:val="en-US" w:eastAsia="zh-CN" w:bidi="ar-SA"/>
        </w:rPr>
        <w:t>2024</w:t>
      </w:r>
      <w:r>
        <w:rPr>
          <w:rFonts w:hint="eastAsia" w:ascii="宋体" w:hAnsi="宋体" w:eastAsia="宋体" w:cs="宋体"/>
          <w:color w:val="0000FF"/>
          <w:kern w:val="28"/>
          <w:sz w:val="21"/>
          <w:szCs w:val="21"/>
          <w:highlight w:val="yellow"/>
          <w:u w:val="single"/>
          <w:lang w:val="en-US" w:eastAsia="zh-CN" w:bidi="ar-SA"/>
        </w:rPr>
        <w:t>年</w:t>
      </w:r>
      <w:r>
        <w:rPr>
          <w:rFonts w:hint="eastAsia" w:ascii="宋体" w:hAnsi="宋体" w:cs="宋体"/>
          <w:color w:val="0000FF"/>
          <w:kern w:val="28"/>
          <w:sz w:val="21"/>
          <w:szCs w:val="21"/>
          <w:highlight w:val="yellow"/>
          <w:u w:val="single"/>
          <w:lang w:val="en-US" w:eastAsia="zh-CN" w:bidi="ar-SA"/>
        </w:rPr>
        <w:t>4</w:t>
      </w:r>
      <w:r>
        <w:rPr>
          <w:rFonts w:hint="eastAsia" w:ascii="宋体" w:hAnsi="宋体" w:eastAsia="宋体" w:cs="宋体"/>
          <w:color w:val="0000FF"/>
          <w:kern w:val="28"/>
          <w:sz w:val="21"/>
          <w:szCs w:val="21"/>
          <w:highlight w:val="yellow"/>
          <w:u w:val="single"/>
          <w:lang w:val="en-US" w:eastAsia="zh-CN" w:bidi="ar-SA"/>
        </w:rPr>
        <w:t>月</w:t>
      </w:r>
      <w:r>
        <w:rPr>
          <w:rFonts w:hint="eastAsia" w:ascii="宋体" w:hAnsi="宋体" w:cs="宋体"/>
          <w:color w:val="0000FF"/>
          <w:kern w:val="28"/>
          <w:sz w:val="21"/>
          <w:szCs w:val="21"/>
          <w:highlight w:val="yellow"/>
          <w:u w:val="single"/>
          <w:lang w:val="en-US" w:eastAsia="zh-CN" w:bidi="ar-SA"/>
        </w:rPr>
        <w:t>9</w:t>
      </w:r>
      <w:r>
        <w:rPr>
          <w:rFonts w:hint="eastAsia" w:ascii="宋体" w:hAnsi="宋体" w:eastAsia="宋体" w:cs="宋体"/>
          <w:color w:val="0000FF"/>
          <w:kern w:val="28"/>
          <w:sz w:val="21"/>
          <w:szCs w:val="21"/>
          <w:highlight w:val="yellow"/>
          <w:u w:val="single"/>
          <w:lang w:val="en-US" w:eastAsia="zh-CN" w:bidi="ar-SA"/>
        </w:rPr>
        <w:t>日期间（上午08:30至12:00,下午14:30至17:30，法定节假日除外）到广东世捷项目管理有限公司（详细地址:中山市东区长江路18号恒隆豪苑16栋1座402室）</w:t>
      </w:r>
      <w:r>
        <w:rPr>
          <w:rFonts w:hint="eastAsia" w:ascii="宋体" w:hAnsi="宋体" w:eastAsia="宋体" w:cs="宋体"/>
          <w:color w:val="auto"/>
          <w:kern w:val="28"/>
          <w:sz w:val="21"/>
          <w:szCs w:val="21"/>
          <w:lang w:val="en-US" w:eastAsia="zh-CN" w:bidi="ar-SA"/>
        </w:rPr>
        <w:t>购买磋商文件每套售价</w:t>
      </w:r>
      <w:r>
        <w:rPr>
          <w:rFonts w:hint="eastAsia" w:ascii="宋体" w:hAnsi="宋体" w:eastAsia="宋体" w:cs="宋体"/>
          <w:b/>
          <w:bCs/>
          <w:color w:val="0000FF"/>
          <w:kern w:val="28"/>
          <w:sz w:val="21"/>
          <w:szCs w:val="21"/>
          <w:highlight w:val="yellow"/>
          <w:u w:val="single"/>
          <w:lang w:val="en-US" w:eastAsia="zh-CN" w:bidi="ar-SA"/>
        </w:rPr>
        <w:t xml:space="preserve"> 300 元（人民币）</w:t>
      </w:r>
      <w:r>
        <w:rPr>
          <w:rFonts w:hint="eastAsia" w:ascii="宋体" w:hAnsi="宋体" w:eastAsia="宋体" w:cs="宋体"/>
          <w:color w:val="auto"/>
          <w:kern w:val="28"/>
          <w:sz w:val="21"/>
          <w:szCs w:val="21"/>
          <w:lang w:val="en-US" w:eastAsia="zh-CN" w:bidi="ar-SA"/>
        </w:rPr>
        <w:t>，售后不退。购买磋商文件时提供以下复印件（加盖公章）：</w:t>
      </w:r>
    </w:p>
    <w:p>
      <w:pPr>
        <w:pStyle w:val="16"/>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color w:val="auto"/>
          <w:kern w:val="28"/>
          <w:sz w:val="21"/>
          <w:szCs w:val="21"/>
          <w:lang w:val="en-US" w:eastAsia="zh-CN" w:bidi="ar-SA"/>
        </w:rPr>
      </w:pPr>
      <w:r>
        <w:rPr>
          <w:rFonts w:hint="eastAsia" w:ascii="宋体" w:hAnsi="宋体" w:eastAsia="宋体" w:cs="宋体"/>
          <w:color w:val="auto"/>
          <w:kern w:val="28"/>
          <w:sz w:val="21"/>
          <w:szCs w:val="21"/>
          <w:lang w:val="en-US" w:eastAsia="zh-CN" w:bidi="ar-SA"/>
        </w:rPr>
        <w:t>有效营业执照副本复印件；</w:t>
      </w:r>
    </w:p>
    <w:p>
      <w:pPr>
        <w:pStyle w:val="16"/>
        <w:keepNext w:val="0"/>
        <w:keepLines w:val="0"/>
        <w:pageBreakBefore w:val="0"/>
        <w:widowControl w:val="0"/>
        <w:numPr>
          <w:ilvl w:val="2"/>
          <w:numId w:val="4"/>
        </w:numPr>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color w:val="auto"/>
          <w:kern w:val="28"/>
          <w:sz w:val="21"/>
          <w:szCs w:val="21"/>
          <w:lang w:val="en-US" w:eastAsia="zh-CN" w:bidi="ar-SA"/>
        </w:rPr>
      </w:pPr>
      <w:r>
        <w:rPr>
          <w:rFonts w:hint="eastAsia" w:ascii="宋体" w:hAnsi="宋体" w:eastAsia="宋体" w:cs="宋体"/>
          <w:color w:val="auto"/>
          <w:kern w:val="28"/>
          <w:sz w:val="21"/>
          <w:szCs w:val="21"/>
          <w:lang w:val="en-US" w:eastAsia="zh-CN" w:bidi="ar-SA"/>
        </w:rPr>
        <w:t>经办人身份证复印件</w:t>
      </w:r>
      <w:r>
        <w:rPr>
          <w:rFonts w:hint="eastAsia" w:ascii="宋体" w:hAnsi="宋体" w:cs="宋体"/>
          <w:color w:val="auto"/>
          <w:kern w:val="28"/>
          <w:sz w:val="21"/>
          <w:szCs w:val="21"/>
          <w:lang w:val="en-US" w:eastAsia="zh-CN" w:bidi="ar-SA"/>
        </w:rPr>
        <w:t>及授权委托书</w:t>
      </w:r>
      <w:r>
        <w:rPr>
          <w:rFonts w:hint="eastAsia" w:ascii="宋体" w:hAnsi="宋体" w:eastAsia="宋体" w:cs="宋体"/>
          <w:color w:val="auto"/>
          <w:kern w:val="28"/>
          <w:sz w:val="21"/>
          <w:szCs w:val="21"/>
          <w:lang w:val="en-US" w:eastAsia="zh-CN" w:bidi="ar-SA"/>
        </w:rPr>
        <w:t>。</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28"/>
          <w:sz w:val="21"/>
          <w:szCs w:val="21"/>
          <w:lang w:val="en-US" w:eastAsia="zh-CN" w:bidi="ar-SA"/>
        </w:rPr>
      </w:pPr>
      <w:r>
        <w:rPr>
          <w:rFonts w:hint="eastAsia" w:ascii="宋体" w:hAnsi="宋体" w:eastAsia="宋体" w:cs="宋体"/>
          <w:color w:val="auto"/>
          <w:kern w:val="28"/>
          <w:sz w:val="21"/>
          <w:szCs w:val="21"/>
          <w:lang w:val="en-US" w:eastAsia="zh-CN" w:bidi="ar-SA"/>
        </w:rPr>
        <w:t>符合供应商资格要求的供应商即可购买磋商文件。（购买磋商文件的单位，均被视为已充分理解本公告的有关要求，采购人及采购代理均无责任承担其是否符合供应商资格条件而引起的一切后果）。</w:t>
      </w:r>
    </w:p>
    <w:p>
      <w:pPr>
        <w:pStyle w:val="16"/>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color w:val="auto"/>
          <w:kern w:val="28"/>
          <w:sz w:val="21"/>
          <w:szCs w:val="21"/>
          <w:lang w:val="en-US" w:eastAsia="zh-CN" w:bidi="ar-SA"/>
        </w:rPr>
      </w:pPr>
      <w:r>
        <w:rPr>
          <w:rFonts w:hint="eastAsia" w:ascii="宋体" w:hAnsi="宋体" w:eastAsia="宋体" w:cs="宋体"/>
          <w:color w:val="auto"/>
          <w:kern w:val="28"/>
          <w:sz w:val="21"/>
          <w:szCs w:val="21"/>
          <w:lang w:val="en-US" w:eastAsia="zh-CN" w:bidi="ar-SA"/>
        </w:rPr>
        <w:t>提交磋商响应文件时间：</w:t>
      </w:r>
      <w:r>
        <w:rPr>
          <w:rFonts w:hint="eastAsia" w:ascii="宋体" w:hAnsi="宋体" w:cs="宋体"/>
          <w:color w:val="0000FF"/>
          <w:kern w:val="28"/>
          <w:sz w:val="21"/>
          <w:szCs w:val="21"/>
          <w:highlight w:val="yellow"/>
          <w:u w:val="single"/>
          <w:lang w:val="en-US" w:eastAsia="zh-CN" w:bidi="ar-SA"/>
        </w:rPr>
        <w:t>2024</w:t>
      </w:r>
      <w:r>
        <w:rPr>
          <w:rFonts w:hint="eastAsia" w:ascii="宋体" w:hAnsi="宋体" w:eastAsia="宋体" w:cs="宋体"/>
          <w:color w:val="0000FF"/>
          <w:kern w:val="28"/>
          <w:sz w:val="21"/>
          <w:szCs w:val="21"/>
          <w:highlight w:val="yellow"/>
          <w:u w:val="single"/>
          <w:lang w:val="en-US" w:eastAsia="zh-CN" w:bidi="ar-SA"/>
        </w:rPr>
        <w:t>年</w:t>
      </w:r>
      <w:r>
        <w:rPr>
          <w:rFonts w:hint="eastAsia" w:ascii="宋体" w:hAnsi="宋体" w:cs="宋体"/>
          <w:color w:val="0000FF"/>
          <w:kern w:val="28"/>
          <w:sz w:val="21"/>
          <w:szCs w:val="21"/>
          <w:highlight w:val="yellow"/>
          <w:u w:val="single"/>
          <w:lang w:val="en-US" w:eastAsia="zh-CN" w:bidi="ar-SA"/>
        </w:rPr>
        <w:t>4</w:t>
      </w:r>
      <w:r>
        <w:rPr>
          <w:rFonts w:hint="eastAsia" w:ascii="宋体" w:hAnsi="宋体" w:eastAsia="宋体" w:cs="宋体"/>
          <w:color w:val="0000FF"/>
          <w:kern w:val="28"/>
          <w:sz w:val="21"/>
          <w:szCs w:val="21"/>
          <w:highlight w:val="yellow"/>
          <w:u w:val="single"/>
          <w:lang w:val="en-US" w:eastAsia="zh-CN" w:bidi="ar-SA"/>
        </w:rPr>
        <w:t>月</w:t>
      </w:r>
      <w:r>
        <w:rPr>
          <w:rFonts w:hint="eastAsia" w:ascii="宋体" w:hAnsi="宋体" w:cs="宋体"/>
          <w:color w:val="0000FF"/>
          <w:kern w:val="28"/>
          <w:sz w:val="21"/>
          <w:szCs w:val="21"/>
          <w:highlight w:val="yellow"/>
          <w:u w:val="single"/>
          <w:lang w:val="en-US" w:eastAsia="zh-CN" w:bidi="ar-SA"/>
        </w:rPr>
        <w:t>16</w:t>
      </w:r>
      <w:r>
        <w:rPr>
          <w:rFonts w:hint="eastAsia" w:ascii="宋体" w:hAnsi="宋体" w:eastAsia="宋体" w:cs="宋体"/>
          <w:color w:val="0000FF"/>
          <w:kern w:val="28"/>
          <w:sz w:val="21"/>
          <w:szCs w:val="21"/>
          <w:highlight w:val="yellow"/>
          <w:u w:val="single"/>
          <w:lang w:val="en-US" w:eastAsia="zh-CN" w:bidi="ar-SA"/>
        </w:rPr>
        <w:t>日</w:t>
      </w:r>
      <w:r>
        <w:rPr>
          <w:rFonts w:hint="eastAsia" w:ascii="宋体" w:hAnsi="宋体" w:cs="宋体"/>
          <w:color w:val="0000FF"/>
          <w:kern w:val="28"/>
          <w:sz w:val="21"/>
          <w:szCs w:val="21"/>
          <w:highlight w:val="yellow"/>
          <w:u w:val="single"/>
          <w:lang w:val="en-US" w:eastAsia="zh-CN" w:bidi="ar-SA"/>
        </w:rPr>
        <w:t>10</w:t>
      </w:r>
      <w:r>
        <w:rPr>
          <w:rFonts w:hint="eastAsia" w:ascii="宋体" w:hAnsi="宋体" w:eastAsia="宋体" w:cs="宋体"/>
          <w:color w:val="0000FF"/>
          <w:kern w:val="28"/>
          <w:sz w:val="21"/>
          <w:szCs w:val="21"/>
          <w:highlight w:val="yellow"/>
          <w:u w:val="single"/>
          <w:lang w:val="en-US" w:eastAsia="zh-CN" w:bidi="ar-SA"/>
        </w:rPr>
        <w:t>时</w:t>
      </w:r>
      <w:r>
        <w:rPr>
          <w:rFonts w:hint="eastAsia" w:ascii="宋体" w:hAnsi="宋体" w:cs="宋体"/>
          <w:color w:val="0000FF"/>
          <w:kern w:val="28"/>
          <w:sz w:val="21"/>
          <w:szCs w:val="21"/>
          <w:highlight w:val="yellow"/>
          <w:u w:val="single"/>
          <w:lang w:val="en-US" w:eastAsia="zh-CN" w:bidi="ar-SA"/>
        </w:rPr>
        <w:t>00</w:t>
      </w:r>
      <w:r>
        <w:rPr>
          <w:rFonts w:hint="eastAsia" w:ascii="宋体" w:hAnsi="宋体" w:eastAsia="宋体" w:cs="宋体"/>
          <w:color w:val="0000FF"/>
          <w:kern w:val="28"/>
          <w:sz w:val="21"/>
          <w:szCs w:val="21"/>
          <w:highlight w:val="yellow"/>
          <w:u w:val="single"/>
          <w:lang w:val="en-US" w:eastAsia="zh-CN" w:bidi="ar-SA"/>
        </w:rPr>
        <w:t>分（北京时间）</w:t>
      </w:r>
      <w:r>
        <w:rPr>
          <w:rFonts w:hint="eastAsia" w:ascii="宋体" w:hAnsi="宋体" w:eastAsia="宋体" w:cs="宋体"/>
          <w:color w:val="auto"/>
          <w:kern w:val="28"/>
          <w:sz w:val="21"/>
          <w:szCs w:val="21"/>
          <w:lang w:val="en-US" w:eastAsia="zh-CN" w:bidi="ar-SA"/>
        </w:rPr>
        <w:t>，提交磋商响应文件截止时间：</w:t>
      </w:r>
      <w:r>
        <w:rPr>
          <w:rFonts w:hint="eastAsia" w:ascii="宋体" w:hAnsi="宋体" w:cs="宋体"/>
          <w:color w:val="0000FF"/>
          <w:kern w:val="28"/>
          <w:sz w:val="21"/>
          <w:szCs w:val="21"/>
          <w:highlight w:val="yellow"/>
          <w:u w:val="single"/>
          <w:lang w:val="en-US" w:eastAsia="zh-CN" w:bidi="ar-SA"/>
        </w:rPr>
        <w:t>2024</w:t>
      </w:r>
      <w:r>
        <w:rPr>
          <w:rFonts w:hint="eastAsia" w:ascii="宋体" w:hAnsi="宋体" w:eastAsia="宋体" w:cs="宋体"/>
          <w:color w:val="0000FF"/>
          <w:kern w:val="28"/>
          <w:sz w:val="21"/>
          <w:szCs w:val="21"/>
          <w:highlight w:val="yellow"/>
          <w:u w:val="single"/>
          <w:lang w:val="en-US" w:eastAsia="zh-CN" w:bidi="ar-SA"/>
        </w:rPr>
        <w:t>年</w:t>
      </w:r>
      <w:r>
        <w:rPr>
          <w:rFonts w:hint="eastAsia" w:ascii="宋体" w:hAnsi="宋体" w:cs="宋体"/>
          <w:color w:val="0000FF"/>
          <w:kern w:val="28"/>
          <w:sz w:val="21"/>
          <w:szCs w:val="21"/>
          <w:highlight w:val="yellow"/>
          <w:u w:val="single"/>
          <w:lang w:val="en-US" w:eastAsia="zh-CN" w:bidi="ar-SA"/>
        </w:rPr>
        <w:t>4</w:t>
      </w:r>
      <w:r>
        <w:rPr>
          <w:rFonts w:hint="eastAsia" w:ascii="宋体" w:hAnsi="宋体" w:eastAsia="宋体" w:cs="宋体"/>
          <w:color w:val="0000FF"/>
          <w:kern w:val="28"/>
          <w:sz w:val="21"/>
          <w:szCs w:val="21"/>
          <w:highlight w:val="yellow"/>
          <w:u w:val="single"/>
          <w:lang w:val="en-US" w:eastAsia="zh-CN" w:bidi="ar-SA"/>
        </w:rPr>
        <w:t>月</w:t>
      </w:r>
      <w:r>
        <w:rPr>
          <w:rFonts w:hint="eastAsia" w:ascii="宋体" w:hAnsi="宋体" w:cs="宋体"/>
          <w:color w:val="0000FF"/>
          <w:kern w:val="28"/>
          <w:sz w:val="21"/>
          <w:szCs w:val="21"/>
          <w:highlight w:val="yellow"/>
          <w:u w:val="single"/>
          <w:lang w:val="en-US" w:eastAsia="zh-CN" w:bidi="ar-SA"/>
        </w:rPr>
        <w:t>16</w:t>
      </w:r>
      <w:r>
        <w:rPr>
          <w:rFonts w:hint="eastAsia" w:ascii="宋体" w:hAnsi="宋体" w:eastAsia="宋体" w:cs="宋体"/>
          <w:color w:val="0000FF"/>
          <w:kern w:val="28"/>
          <w:sz w:val="21"/>
          <w:szCs w:val="21"/>
          <w:highlight w:val="yellow"/>
          <w:u w:val="single"/>
          <w:lang w:val="en-US" w:eastAsia="zh-CN" w:bidi="ar-SA"/>
        </w:rPr>
        <w:t>日</w:t>
      </w:r>
      <w:r>
        <w:rPr>
          <w:rFonts w:hint="eastAsia" w:ascii="宋体" w:hAnsi="宋体" w:cs="宋体"/>
          <w:color w:val="0000FF"/>
          <w:kern w:val="28"/>
          <w:sz w:val="21"/>
          <w:szCs w:val="21"/>
          <w:highlight w:val="yellow"/>
          <w:u w:val="single"/>
          <w:lang w:val="en-US" w:eastAsia="zh-CN" w:bidi="ar-SA"/>
        </w:rPr>
        <w:t>10</w:t>
      </w:r>
      <w:r>
        <w:rPr>
          <w:rFonts w:hint="eastAsia" w:ascii="宋体" w:hAnsi="宋体" w:eastAsia="宋体" w:cs="宋体"/>
          <w:color w:val="0000FF"/>
          <w:kern w:val="28"/>
          <w:sz w:val="21"/>
          <w:szCs w:val="21"/>
          <w:highlight w:val="yellow"/>
          <w:u w:val="single"/>
          <w:lang w:val="en-US" w:eastAsia="zh-CN" w:bidi="ar-SA"/>
        </w:rPr>
        <w:t>时</w:t>
      </w:r>
      <w:r>
        <w:rPr>
          <w:rFonts w:hint="eastAsia" w:ascii="宋体" w:hAnsi="宋体" w:cs="宋体"/>
          <w:color w:val="0000FF"/>
          <w:kern w:val="28"/>
          <w:sz w:val="21"/>
          <w:szCs w:val="21"/>
          <w:highlight w:val="yellow"/>
          <w:u w:val="single"/>
          <w:lang w:val="en-US" w:eastAsia="zh-CN" w:bidi="ar-SA"/>
        </w:rPr>
        <w:t>00</w:t>
      </w:r>
      <w:r>
        <w:rPr>
          <w:rFonts w:hint="eastAsia" w:ascii="宋体" w:hAnsi="宋体" w:eastAsia="宋体" w:cs="宋体"/>
          <w:color w:val="0000FF"/>
          <w:kern w:val="28"/>
          <w:sz w:val="21"/>
          <w:szCs w:val="21"/>
          <w:highlight w:val="yellow"/>
          <w:u w:val="single"/>
          <w:lang w:val="en-US" w:eastAsia="zh-CN" w:bidi="ar-SA"/>
        </w:rPr>
        <w:t>分（北京时间）</w:t>
      </w:r>
      <w:r>
        <w:rPr>
          <w:rFonts w:hint="eastAsia" w:ascii="宋体" w:hAnsi="宋体" w:eastAsia="宋体" w:cs="宋体"/>
          <w:color w:val="auto"/>
          <w:kern w:val="28"/>
          <w:sz w:val="21"/>
          <w:szCs w:val="21"/>
          <w:lang w:val="en-US" w:eastAsia="zh-CN" w:bidi="ar-SA"/>
        </w:rPr>
        <w:t>。</w:t>
      </w:r>
    </w:p>
    <w:p>
      <w:pPr>
        <w:pStyle w:val="16"/>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color w:val="auto"/>
          <w:kern w:val="28"/>
          <w:sz w:val="21"/>
          <w:szCs w:val="21"/>
          <w:lang w:val="en-US" w:eastAsia="zh-CN" w:bidi="ar-SA"/>
        </w:rPr>
      </w:pPr>
      <w:r>
        <w:rPr>
          <w:rFonts w:hint="eastAsia" w:ascii="宋体" w:hAnsi="宋体" w:eastAsia="宋体" w:cs="宋体"/>
          <w:color w:val="auto"/>
          <w:kern w:val="28"/>
          <w:sz w:val="21"/>
          <w:szCs w:val="21"/>
          <w:lang w:val="en-US" w:eastAsia="zh-CN" w:bidi="ar-SA"/>
        </w:rPr>
        <w:t>提交磋商响应文件地点：</w:t>
      </w:r>
      <w:r>
        <w:rPr>
          <w:rFonts w:hint="eastAsia" w:ascii="宋体" w:hAnsi="宋体" w:eastAsia="宋体" w:cs="宋体"/>
          <w:color w:val="0000FF"/>
          <w:kern w:val="28"/>
          <w:sz w:val="21"/>
          <w:szCs w:val="21"/>
          <w:highlight w:val="yellow"/>
          <w:u w:val="single"/>
          <w:lang w:val="en-US" w:eastAsia="zh-CN" w:bidi="ar-SA"/>
        </w:rPr>
        <w:t>中山市东区长江路18号恒隆豪苑16栋1座406室</w:t>
      </w:r>
      <w:r>
        <w:rPr>
          <w:rFonts w:hint="eastAsia" w:ascii="宋体" w:hAnsi="宋体" w:cs="宋体"/>
          <w:color w:val="0000FF"/>
          <w:kern w:val="28"/>
          <w:sz w:val="21"/>
          <w:szCs w:val="21"/>
          <w:highlight w:val="yellow"/>
          <w:u w:val="single"/>
          <w:lang w:val="en-US" w:eastAsia="zh-CN" w:bidi="ar-SA"/>
        </w:rPr>
        <w:t>。</w:t>
      </w:r>
    </w:p>
    <w:p>
      <w:pPr>
        <w:pStyle w:val="16"/>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color w:val="auto"/>
          <w:kern w:val="28"/>
          <w:sz w:val="21"/>
          <w:szCs w:val="21"/>
          <w:lang w:val="en-US" w:eastAsia="zh-CN" w:bidi="ar-SA"/>
        </w:rPr>
      </w:pPr>
      <w:r>
        <w:rPr>
          <w:rFonts w:hint="eastAsia" w:ascii="宋体" w:hAnsi="宋体" w:eastAsia="宋体" w:cs="宋体"/>
          <w:color w:val="auto"/>
          <w:kern w:val="28"/>
          <w:sz w:val="21"/>
          <w:szCs w:val="21"/>
          <w:lang w:val="en-US" w:eastAsia="zh-CN" w:bidi="ar-SA"/>
        </w:rPr>
        <w:t>磋商时间：</w:t>
      </w:r>
      <w:r>
        <w:rPr>
          <w:rFonts w:hint="eastAsia" w:ascii="宋体" w:hAnsi="宋体" w:cs="宋体"/>
          <w:color w:val="0000FF"/>
          <w:kern w:val="28"/>
          <w:sz w:val="21"/>
          <w:szCs w:val="21"/>
          <w:highlight w:val="yellow"/>
          <w:u w:val="single"/>
          <w:lang w:val="en-US" w:eastAsia="zh-CN" w:bidi="ar-SA"/>
        </w:rPr>
        <w:t>2024</w:t>
      </w:r>
      <w:r>
        <w:rPr>
          <w:rFonts w:hint="eastAsia" w:ascii="宋体" w:hAnsi="宋体" w:eastAsia="宋体" w:cs="宋体"/>
          <w:color w:val="0000FF"/>
          <w:kern w:val="28"/>
          <w:sz w:val="21"/>
          <w:szCs w:val="21"/>
          <w:highlight w:val="yellow"/>
          <w:u w:val="single"/>
          <w:lang w:val="en-US" w:eastAsia="zh-CN" w:bidi="ar-SA"/>
        </w:rPr>
        <w:t>年</w:t>
      </w:r>
      <w:r>
        <w:rPr>
          <w:rFonts w:hint="eastAsia" w:ascii="宋体" w:hAnsi="宋体" w:cs="宋体"/>
          <w:color w:val="0000FF"/>
          <w:kern w:val="28"/>
          <w:sz w:val="21"/>
          <w:szCs w:val="21"/>
          <w:highlight w:val="yellow"/>
          <w:u w:val="single"/>
          <w:lang w:val="en-US" w:eastAsia="zh-CN" w:bidi="ar-SA"/>
        </w:rPr>
        <w:t>4</w:t>
      </w:r>
      <w:r>
        <w:rPr>
          <w:rFonts w:hint="eastAsia" w:ascii="宋体" w:hAnsi="宋体" w:eastAsia="宋体" w:cs="宋体"/>
          <w:color w:val="0000FF"/>
          <w:kern w:val="28"/>
          <w:sz w:val="21"/>
          <w:szCs w:val="21"/>
          <w:highlight w:val="yellow"/>
          <w:u w:val="single"/>
          <w:lang w:val="en-US" w:eastAsia="zh-CN" w:bidi="ar-SA"/>
        </w:rPr>
        <w:t>月</w:t>
      </w:r>
      <w:r>
        <w:rPr>
          <w:rFonts w:hint="eastAsia" w:ascii="宋体" w:hAnsi="宋体" w:cs="宋体"/>
          <w:color w:val="0000FF"/>
          <w:kern w:val="28"/>
          <w:sz w:val="21"/>
          <w:szCs w:val="21"/>
          <w:highlight w:val="yellow"/>
          <w:u w:val="single"/>
          <w:lang w:val="en-US" w:eastAsia="zh-CN" w:bidi="ar-SA"/>
        </w:rPr>
        <w:t>16</w:t>
      </w:r>
      <w:bookmarkStart w:id="8" w:name="_GoBack"/>
      <w:bookmarkEnd w:id="8"/>
      <w:r>
        <w:rPr>
          <w:rFonts w:hint="eastAsia" w:ascii="宋体" w:hAnsi="宋体" w:eastAsia="宋体" w:cs="宋体"/>
          <w:color w:val="0000FF"/>
          <w:kern w:val="28"/>
          <w:sz w:val="21"/>
          <w:szCs w:val="21"/>
          <w:highlight w:val="yellow"/>
          <w:u w:val="single"/>
          <w:lang w:val="en-US" w:eastAsia="zh-CN" w:bidi="ar-SA"/>
        </w:rPr>
        <w:t>日</w:t>
      </w:r>
      <w:r>
        <w:rPr>
          <w:rFonts w:hint="eastAsia" w:ascii="宋体" w:hAnsi="宋体" w:cs="宋体"/>
          <w:color w:val="0000FF"/>
          <w:kern w:val="28"/>
          <w:sz w:val="21"/>
          <w:szCs w:val="21"/>
          <w:highlight w:val="yellow"/>
          <w:u w:val="single"/>
          <w:lang w:val="en-US" w:eastAsia="zh-CN" w:bidi="ar-SA"/>
        </w:rPr>
        <w:t>10</w:t>
      </w:r>
      <w:r>
        <w:rPr>
          <w:rFonts w:hint="eastAsia" w:ascii="宋体" w:hAnsi="宋体" w:eastAsia="宋体" w:cs="宋体"/>
          <w:color w:val="0000FF"/>
          <w:kern w:val="28"/>
          <w:sz w:val="21"/>
          <w:szCs w:val="21"/>
          <w:highlight w:val="yellow"/>
          <w:u w:val="single"/>
          <w:lang w:val="en-US" w:eastAsia="zh-CN" w:bidi="ar-SA"/>
        </w:rPr>
        <w:t>时</w:t>
      </w:r>
      <w:r>
        <w:rPr>
          <w:rFonts w:hint="eastAsia" w:ascii="宋体" w:hAnsi="宋体" w:cs="宋体"/>
          <w:color w:val="0000FF"/>
          <w:kern w:val="28"/>
          <w:sz w:val="21"/>
          <w:szCs w:val="21"/>
          <w:highlight w:val="yellow"/>
          <w:u w:val="single"/>
          <w:lang w:val="en-US" w:eastAsia="zh-CN" w:bidi="ar-SA"/>
        </w:rPr>
        <w:t>00</w:t>
      </w:r>
      <w:r>
        <w:rPr>
          <w:rFonts w:hint="eastAsia" w:ascii="宋体" w:hAnsi="宋体" w:eastAsia="宋体" w:cs="宋体"/>
          <w:color w:val="0000FF"/>
          <w:kern w:val="28"/>
          <w:sz w:val="21"/>
          <w:szCs w:val="21"/>
          <w:highlight w:val="yellow"/>
          <w:u w:val="single"/>
          <w:lang w:val="en-US" w:eastAsia="zh-CN" w:bidi="ar-SA"/>
        </w:rPr>
        <w:t>分（北京时间）</w:t>
      </w:r>
      <w:r>
        <w:rPr>
          <w:rFonts w:hint="eastAsia" w:ascii="宋体" w:hAnsi="宋体" w:eastAsia="宋体" w:cs="宋体"/>
          <w:color w:val="auto"/>
          <w:kern w:val="28"/>
          <w:sz w:val="21"/>
          <w:szCs w:val="21"/>
          <w:highlight w:val="yellow"/>
          <w:lang w:val="en-US" w:eastAsia="zh-CN" w:bidi="ar-SA"/>
        </w:rPr>
        <w:t>。</w:t>
      </w:r>
    </w:p>
    <w:p>
      <w:pPr>
        <w:pStyle w:val="16"/>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color w:val="auto"/>
          <w:kern w:val="28"/>
          <w:sz w:val="21"/>
          <w:szCs w:val="21"/>
          <w:lang w:val="en-US" w:eastAsia="zh-CN" w:bidi="ar-SA"/>
        </w:rPr>
      </w:pPr>
      <w:r>
        <w:rPr>
          <w:rFonts w:hint="eastAsia" w:ascii="宋体" w:hAnsi="宋体" w:eastAsia="宋体" w:cs="宋体"/>
          <w:color w:val="auto"/>
          <w:kern w:val="28"/>
          <w:sz w:val="21"/>
          <w:szCs w:val="21"/>
          <w:lang w:val="en-US" w:eastAsia="zh-CN" w:bidi="ar-SA"/>
        </w:rPr>
        <w:t>磋商地点：</w:t>
      </w:r>
      <w:r>
        <w:rPr>
          <w:rFonts w:hint="eastAsia" w:ascii="宋体" w:hAnsi="宋体" w:eastAsia="宋体" w:cs="宋体"/>
          <w:color w:val="0000FF"/>
          <w:kern w:val="28"/>
          <w:sz w:val="21"/>
          <w:szCs w:val="21"/>
          <w:highlight w:val="yellow"/>
          <w:u w:val="single"/>
          <w:lang w:val="en-US" w:eastAsia="zh-CN" w:bidi="ar-SA"/>
        </w:rPr>
        <w:t>中山市东区长江路18号恒隆豪苑16栋1座406室</w:t>
      </w:r>
      <w:r>
        <w:rPr>
          <w:rFonts w:hint="eastAsia" w:ascii="宋体" w:hAnsi="宋体" w:eastAsia="宋体" w:cs="宋体"/>
          <w:color w:val="auto"/>
          <w:kern w:val="28"/>
          <w:sz w:val="21"/>
          <w:szCs w:val="21"/>
          <w:highlight w:val="yellow"/>
          <w:lang w:val="en-US" w:eastAsia="zh-CN" w:bidi="ar-SA"/>
        </w:rPr>
        <w:t>。</w:t>
      </w:r>
      <w:r>
        <w:rPr>
          <w:rFonts w:hint="eastAsia" w:ascii="宋体" w:hAnsi="宋体" w:eastAsia="宋体" w:cs="宋体"/>
          <w:b/>
          <w:bCs/>
          <w:color w:val="auto"/>
          <w:kern w:val="28"/>
          <w:sz w:val="21"/>
          <w:szCs w:val="21"/>
          <w:lang w:val="en-US" w:eastAsia="zh-CN" w:bidi="ar-SA"/>
        </w:rPr>
        <w:t>供应商法定代表人或其授权代表参加磋商时需出示有效的身份证明文件。</w:t>
      </w:r>
    </w:p>
    <w:p>
      <w:pPr>
        <w:pStyle w:val="16"/>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color w:val="auto"/>
          <w:kern w:val="28"/>
          <w:sz w:val="21"/>
          <w:szCs w:val="21"/>
          <w:lang w:val="en-US" w:eastAsia="zh-CN" w:bidi="ar-SA"/>
        </w:rPr>
      </w:pPr>
      <w:r>
        <w:rPr>
          <w:rFonts w:hint="eastAsia" w:ascii="宋体" w:hAnsi="宋体" w:eastAsia="宋体" w:cs="宋体"/>
          <w:color w:val="auto"/>
          <w:kern w:val="28"/>
          <w:sz w:val="21"/>
          <w:szCs w:val="21"/>
          <w:lang w:val="en-US" w:eastAsia="zh-CN" w:bidi="ar-SA"/>
        </w:rPr>
        <w:t>联系事项：</w:t>
      </w:r>
    </w:p>
    <w:p>
      <w:pPr>
        <w:pStyle w:val="16"/>
        <w:keepNext w:val="0"/>
        <w:keepLines w:val="0"/>
        <w:pageBreakBefore w:val="0"/>
        <w:widowControl w:val="0"/>
        <w:numPr>
          <w:ilvl w:val="1"/>
          <w:numId w:val="3"/>
        </w:numPr>
        <w:kinsoku/>
        <w:wordWrap/>
        <w:overflowPunct/>
        <w:topLinePunct w:val="0"/>
        <w:autoSpaceDE/>
        <w:autoSpaceDN/>
        <w:bidi w:val="0"/>
        <w:adjustRightInd/>
        <w:snapToGrid/>
        <w:spacing w:line="360" w:lineRule="auto"/>
        <w:ind w:left="0" w:leftChars="0" w:firstLine="420" w:firstLineChars="200"/>
        <w:jc w:val="both"/>
        <w:textAlignment w:val="auto"/>
        <w:rPr>
          <w:rFonts w:hint="default" w:ascii="宋体" w:hAnsi="宋体" w:eastAsia="宋体" w:cs="宋体"/>
          <w:color w:val="auto"/>
          <w:kern w:val="28"/>
          <w:sz w:val="21"/>
          <w:szCs w:val="21"/>
          <w:lang w:val="en-US" w:eastAsia="zh-CN" w:bidi="ar-SA"/>
        </w:rPr>
      </w:pPr>
      <w:r>
        <w:rPr>
          <w:rFonts w:hint="eastAsia" w:ascii="宋体" w:hAnsi="宋体" w:cs="宋体"/>
          <w:color w:val="auto"/>
          <w:kern w:val="28"/>
          <w:sz w:val="21"/>
          <w:szCs w:val="21"/>
          <w:lang w:val="en-US" w:eastAsia="zh-CN" w:bidi="ar-SA"/>
        </w:rPr>
        <w:t>采购人联系事项</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2" w:firstLineChars="200"/>
        <w:jc w:val="both"/>
        <w:textAlignment w:val="auto"/>
        <w:rPr>
          <w:rFonts w:hint="eastAsia" w:ascii="宋体" w:hAnsi="宋体" w:eastAsia="宋体" w:cs="宋体"/>
          <w:color w:val="auto"/>
          <w:kern w:val="28"/>
          <w:sz w:val="21"/>
          <w:szCs w:val="21"/>
          <w:lang w:val="en-US" w:eastAsia="zh-CN" w:bidi="ar-SA"/>
        </w:rPr>
      </w:pPr>
      <w:r>
        <w:rPr>
          <w:rFonts w:hint="eastAsia" w:ascii="宋体" w:hAnsi="宋体" w:eastAsia="宋体" w:cs="宋体"/>
          <w:b/>
          <w:bCs/>
          <w:color w:val="auto"/>
          <w:kern w:val="28"/>
          <w:sz w:val="21"/>
          <w:szCs w:val="21"/>
          <w:lang w:val="en-US" w:eastAsia="zh-CN" w:bidi="ar-SA"/>
        </w:rPr>
        <w:t>采</w:t>
      </w:r>
      <w:r>
        <w:rPr>
          <w:rFonts w:hint="eastAsia" w:ascii="宋体" w:hAnsi="宋体" w:cs="宋体"/>
          <w:b/>
          <w:bCs/>
          <w:color w:val="auto"/>
          <w:kern w:val="28"/>
          <w:sz w:val="21"/>
          <w:szCs w:val="21"/>
          <w:lang w:val="en-US" w:eastAsia="zh-CN" w:bidi="ar-SA"/>
        </w:rPr>
        <w:t xml:space="preserve"> </w:t>
      </w:r>
      <w:r>
        <w:rPr>
          <w:rFonts w:hint="eastAsia" w:ascii="宋体" w:hAnsi="宋体" w:eastAsia="宋体" w:cs="宋体"/>
          <w:b/>
          <w:bCs/>
          <w:color w:val="auto"/>
          <w:kern w:val="28"/>
          <w:sz w:val="21"/>
          <w:szCs w:val="21"/>
          <w:lang w:val="en-US" w:eastAsia="zh-CN" w:bidi="ar-SA"/>
        </w:rPr>
        <w:t>购</w:t>
      </w:r>
      <w:r>
        <w:rPr>
          <w:rFonts w:hint="eastAsia" w:ascii="宋体" w:hAnsi="宋体" w:cs="宋体"/>
          <w:b/>
          <w:bCs/>
          <w:color w:val="auto"/>
          <w:kern w:val="28"/>
          <w:sz w:val="21"/>
          <w:szCs w:val="21"/>
          <w:lang w:val="en-US" w:eastAsia="zh-CN" w:bidi="ar-SA"/>
        </w:rPr>
        <w:t xml:space="preserve"> </w:t>
      </w:r>
      <w:r>
        <w:rPr>
          <w:rFonts w:hint="eastAsia" w:ascii="宋体" w:hAnsi="宋体" w:eastAsia="宋体" w:cs="宋体"/>
          <w:b/>
          <w:bCs/>
          <w:color w:val="auto"/>
          <w:kern w:val="28"/>
          <w:sz w:val="21"/>
          <w:szCs w:val="21"/>
          <w:lang w:val="en-US" w:eastAsia="zh-CN" w:bidi="ar-SA"/>
        </w:rPr>
        <w:t>人：</w:t>
      </w:r>
      <w:r>
        <w:rPr>
          <w:rFonts w:hint="eastAsia" w:ascii="宋体" w:hAnsi="宋体" w:eastAsia="宋体" w:cs="宋体"/>
          <w:b w:val="0"/>
          <w:bCs w:val="0"/>
          <w:color w:val="0000FF"/>
          <w:kern w:val="28"/>
          <w:sz w:val="21"/>
          <w:szCs w:val="21"/>
          <w:u w:val="single"/>
          <w:lang w:val="en-US" w:eastAsia="zh-CN" w:bidi="ar-SA"/>
        </w:rPr>
        <w:t>中山市人力资源和社会保障局</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2" w:firstLineChars="200"/>
        <w:jc w:val="both"/>
        <w:textAlignment w:val="auto"/>
        <w:rPr>
          <w:rFonts w:hint="eastAsia" w:ascii="宋体" w:hAnsi="宋体" w:eastAsia="宋体" w:cs="宋体"/>
          <w:color w:val="auto"/>
          <w:kern w:val="28"/>
          <w:sz w:val="21"/>
          <w:szCs w:val="21"/>
          <w:lang w:val="en-US" w:eastAsia="zh-CN" w:bidi="ar-SA"/>
        </w:rPr>
      </w:pPr>
      <w:r>
        <w:rPr>
          <w:rFonts w:hint="eastAsia" w:ascii="宋体" w:hAnsi="宋体" w:eastAsia="宋体" w:cs="宋体"/>
          <w:b/>
          <w:bCs/>
          <w:color w:val="auto"/>
          <w:kern w:val="28"/>
          <w:sz w:val="21"/>
          <w:szCs w:val="21"/>
          <w:lang w:val="en-US" w:eastAsia="zh-CN" w:bidi="ar-SA"/>
        </w:rPr>
        <w:t>联</w:t>
      </w:r>
      <w:r>
        <w:rPr>
          <w:rFonts w:hint="eastAsia" w:ascii="宋体" w:hAnsi="宋体" w:cs="宋体"/>
          <w:b/>
          <w:bCs/>
          <w:color w:val="auto"/>
          <w:kern w:val="28"/>
          <w:sz w:val="21"/>
          <w:szCs w:val="21"/>
          <w:lang w:val="en-US" w:eastAsia="zh-CN" w:bidi="ar-SA"/>
        </w:rPr>
        <w:t xml:space="preserve"> </w:t>
      </w:r>
      <w:r>
        <w:rPr>
          <w:rFonts w:hint="eastAsia" w:ascii="宋体" w:hAnsi="宋体" w:eastAsia="宋体" w:cs="宋体"/>
          <w:b/>
          <w:bCs/>
          <w:color w:val="auto"/>
          <w:kern w:val="28"/>
          <w:sz w:val="21"/>
          <w:szCs w:val="21"/>
          <w:lang w:val="en-US" w:eastAsia="zh-CN" w:bidi="ar-SA"/>
        </w:rPr>
        <w:t>系</w:t>
      </w:r>
      <w:r>
        <w:rPr>
          <w:rFonts w:hint="eastAsia" w:ascii="宋体" w:hAnsi="宋体" w:cs="宋体"/>
          <w:b/>
          <w:bCs/>
          <w:color w:val="auto"/>
          <w:kern w:val="28"/>
          <w:sz w:val="21"/>
          <w:szCs w:val="21"/>
          <w:lang w:val="en-US" w:eastAsia="zh-CN" w:bidi="ar-SA"/>
        </w:rPr>
        <w:t xml:space="preserve"> </w:t>
      </w:r>
      <w:r>
        <w:rPr>
          <w:rFonts w:hint="eastAsia" w:ascii="宋体" w:hAnsi="宋体" w:eastAsia="宋体" w:cs="宋体"/>
          <w:b/>
          <w:bCs/>
          <w:color w:val="auto"/>
          <w:kern w:val="28"/>
          <w:sz w:val="21"/>
          <w:szCs w:val="21"/>
          <w:lang w:val="en-US" w:eastAsia="zh-CN" w:bidi="ar-SA"/>
        </w:rPr>
        <w:t>人：</w:t>
      </w:r>
      <w:r>
        <w:rPr>
          <w:rFonts w:hint="eastAsia" w:ascii="宋体" w:hAnsi="宋体" w:eastAsia="宋体" w:cs="宋体"/>
          <w:color w:val="0000FF"/>
          <w:kern w:val="28"/>
          <w:sz w:val="21"/>
          <w:szCs w:val="21"/>
          <w:u w:val="single"/>
          <w:lang w:val="en-US" w:eastAsia="zh-CN" w:bidi="ar-SA"/>
        </w:rPr>
        <w:t xml:space="preserve">  梁先生</w:t>
      </w:r>
      <w:r>
        <w:rPr>
          <w:rFonts w:hint="eastAsia" w:ascii="宋体" w:hAnsi="宋体" w:cs="宋体"/>
          <w:color w:val="0000FF"/>
          <w:kern w:val="28"/>
          <w:sz w:val="21"/>
          <w:szCs w:val="21"/>
          <w:u w:val="single"/>
          <w:lang w:val="en-US" w:eastAsia="zh-CN" w:bidi="ar-SA"/>
        </w:rPr>
        <w:t xml:space="preserve">  </w:t>
      </w:r>
      <w:r>
        <w:rPr>
          <w:rFonts w:hint="eastAsia" w:ascii="宋体" w:hAnsi="宋体" w:cs="宋体"/>
          <w:color w:val="0000FF"/>
          <w:kern w:val="28"/>
          <w:sz w:val="21"/>
          <w:szCs w:val="21"/>
          <w:u w:val="none"/>
          <w:lang w:val="en-US" w:eastAsia="zh-CN" w:bidi="ar-SA"/>
        </w:rPr>
        <w:t xml:space="preserve">           </w:t>
      </w:r>
      <w:r>
        <w:rPr>
          <w:rFonts w:hint="eastAsia" w:ascii="宋体" w:hAnsi="宋体" w:eastAsia="宋体" w:cs="宋体"/>
          <w:b/>
          <w:bCs/>
          <w:color w:val="auto"/>
          <w:kern w:val="28"/>
          <w:sz w:val="21"/>
          <w:szCs w:val="21"/>
          <w:lang w:val="en-US" w:eastAsia="zh-CN" w:bidi="ar-SA"/>
        </w:rPr>
        <w:t>联系电话：</w:t>
      </w:r>
      <w:r>
        <w:rPr>
          <w:rFonts w:hint="eastAsia" w:ascii="宋体" w:hAnsi="宋体" w:eastAsia="宋体" w:cs="宋体"/>
          <w:color w:val="0000FF"/>
          <w:kern w:val="28"/>
          <w:sz w:val="21"/>
          <w:szCs w:val="21"/>
          <w:u w:val="single"/>
          <w:lang w:val="en-US" w:eastAsia="zh-CN" w:bidi="ar-SA"/>
        </w:rPr>
        <w:t>0760-88872321</w:t>
      </w:r>
    </w:p>
    <w:p>
      <w:pPr>
        <w:pStyle w:val="16"/>
        <w:keepNext w:val="0"/>
        <w:keepLines w:val="0"/>
        <w:pageBreakBefore w:val="0"/>
        <w:widowControl w:val="0"/>
        <w:numPr>
          <w:ilvl w:val="1"/>
          <w:numId w:val="3"/>
        </w:numPr>
        <w:kinsoku/>
        <w:wordWrap/>
        <w:overflowPunct/>
        <w:topLinePunct w:val="0"/>
        <w:autoSpaceDE/>
        <w:autoSpaceDN/>
        <w:bidi w:val="0"/>
        <w:adjustRightInd/>
        <w:snapToGrid/>
        <w:spacing w:line="360" w:lineRule="auto"/>
        <w:ind w:left="0" w:leftChars="0" w:firstLine="420" w:firstLineChars="200"/>
        <w:jc w:val="both"/>
        <w:textAlignment w:val="auto"/>
        <w:rPr>
          <w:rFonts w:hint="default" w:ascii="宋体" w:hAnsi="宋体" w:eastAsia="宋体" w:cs="宋体"/>
          <w:color w:val="auto"/>
          <w:kern w:val="28"/>
          <w:sz w:val="21"/>
          <w:szCs w:val="21"/>
          <w:lang w:val="en-US" w:eastAsia="zh-CN" w:bidi="ar-SA"/>
        </w:rPr>
      </w:pPr>
      <w:r>
        <w:rPr>
          <w:rFonts w:hint="eastAsia" w:ascii="宋体" w:hAnsi="宋体" w:cs="宋体"/>
          <w:color w:val="auto"/>
          <w:kern w:val="28"/>
          <w:sz w:val="21"/>
          <w:szCs w:val="21"/>
          <w:lang w:val="en-US" w:eastAsia="zh-CN" w:bidi="ar-SA"/>
        </w:rPr>
        <w:t>采购代理机构联系事项</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2" w:firstLineChars="200"/>
        <w:jc w:val="both"/>
        <w:textAlignment w:val="auto"/>
        <w:rPr>
          <w:rFonts w:hint="eastAsia" w:ascii="宋体" w:hAnsi="宋体" w:eastAsia="宋体" w:cs="宋体"/>
          <w:color w:val="auto"/>
          <w:kern w:val="28"/>
          <w:sz w:val="21"/>
          <w:szCs w:val="21"/>
          <w:lang w:val="en-US" w:eastAsia="zh-CN" w:bidi="ar-SA"/>
        </w:rPr>
      </w:pPr>
      <w:r>
        <w:rPr>
          <w:rFonts w:hint="eastAsia" w:ascii="宋体" w:hAnsi="宋体" w:eastAsia="宋体" w:cs="宋体"/>
          <w:b/>
          <w:bCs/>
          <w:color w:val="auto"/>
          <w:kern w:val="28"/>
          <w:sz w:val="21"/>
          <w:szCs w:val="21"/>
          <w:lang w:val="en-US" w:eastAsia="zh-CN" w:bidi="ar-SA"/>
        </w:rPr>
        <w:t>采购代理机构：</w:t>
      </w:r>
      <w:r>
        <w:rPr>
          <w:rFonts w:hint="eastAsia" w:ascii="宋体" w:hAnsi="宋体" w:eastAsia="宋体" w:cs="宋体"/>
          <w:color w:val="0000FF"/>
          <w:kern w:val="28"/>
          <w:sz w:val="21"/>
          <w:szCs w:val="21"/>
          <w:u w:val="single"/>
          <w:lang w:val="en-US" w:eastAsia="zh-CN" w:bidi="ar-SA"/>
        </w:rPr>
        <w:t>广东世捷项目管理有限公司</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2" w:firstLineChars="200"/>
        <w:jc w:val="both"/>
        <w:textAlignment w:val="auto"/>
        <w:rPr>
          <w:rFonts w:hint="eastAsia" w:ascii="宋体" w:hAnsi="宋体" w:eastAsia="宋体" w:cs="宋体"/>
          <w:color w:val="auto"/>
          <w:kern w:val="28"/>
          <w:sz w:val="21"/>
          <w:szCs w:val="21"/>
          <w:lang w:val="en-US" w:eastAsia="zh-CN" w:bidi="ar-SA"/>
        </w:rPr>
      </w:pPr>
      <w:r>
        <w:rPr>
          <w:rFonts w:hint="eastAsia" w:ascii="宋体" w:hAnsi="宋体" w:eastAsia="宋体" w:cs="宋体"/>
          <w:b/>
          <w:bCs/>
          <w:color w:val="auto"/>
          <w:kern w:val="28"/>
          <w:sz w:val="21"/>
          <w:szCs w:val="21"/>
          <w:lang w:val="en-US" w:eastAsia="zh-CN" w:bidi="ar-SA"/>
        </w:rPr>
        <w:t>地</w:t>
      </w:r>
      <w:r>
        <w:rPr>
          <w:rFonts w:hint="eastAsia" w:ascii="宋体" w:hAnsi="宋体" w:cs="宋体"/>
          <w:b/>
          <w:bCs/>
          <w:color w:val="auto"/>
          <w:kern w:val="28"/>
          <w:sz w:val="21"/>
          <w:szCs w:val="21"/>
          <w:lang w:val="en-US" w:eastAsia="zh-CN" w:bidi="ar-SA"/>
        </w:rPr>
        <w:t xml:space="preserve">  </w:t>
      </w:r>
      <w:r>
        <w:rPr>
          <w:rFonts w:hint="eastAsia" w:ascii="宋体" w:hAnsi="宋体" w:eastAsia="宋体" w:cs="宋体"/>
          <w:b/>
          <w:bCs/>
          <w:color w:val="auto"/>
          <w:kern w:val="28"/>
          <w:sz w:val="21"/>
          <w:szCs w:val="21"/>
          <w:lang w:val="en-US" w:eastAsia="zh-CN" w:bidi="ar-SA"/>
        </w:rPr>
        <w:t>址：</w:t>
      </w:r>
      <w:r>
        <w:rPr>
          <w:rFonts w:hint="eastAsia" w:ascii="宋体" w:hAnsi="宋体" w:eastAsia="宋体" w:cs="宋体"/>
          <w:color w:val="0000FF"/>
          <w:kern w:val="28"/>
          <w:sz w:val="21"/>
          <w:szCs w:val="21"/>
          <w:u w:val="single"/>
          <w:lang w:val="en-US" w:eastAsia="zh-CN" w:bidi="ar-SA"/>
        </w:rPr>
        <w:t>中山市东区长江路18号恒隆豪苑16栋1座406室</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2" w:firstLineChars="200"/>
        <w:jc w:val="both"/>
        <w:textAlignment w:val="auto"/>
        <w:rPr>
          <w:rFonts w:hint="eastAsia" w:ascii="宋体" w:hAnsi="宋体" w:eastAsia="宋体" w:cs="宋体"/>
          <w:color w:val="auto"/>
          <w:kern w:val="28"/>
          <w:sz w:val="21"/>
          <w:szCs w:val="21"/>
          <w:lang w:val="en-US" w:eastAsia="zh-CN" w:bidi="ar-SA"/>
        </w:rPr>
      </w:pPr>
      <w:r>
        <w:rPr>
          <w:rFonts w:hint="eastAsia" w:ascii="宋体" w:hAnsi="宋体" w:eastAsia="宋体" w:cs="宋体"/>
          <w:b/>
          <w:bCs/>
          <w:color w:val="auto"/>
          <w:kern w:val="28"/>
          <w:sz w:val="21"/>
          <w:szCs w:val="21"/>
          <w:lang w:val="en-US" w:eastAsia="zh-CN" w:bidi="ar-SA"/>
        </w:rPr>
        <w:t>联系人：</w:t>
      </w:r>
      <w:r>
        <w:rPr>
          <w:rFonts w:hint="eastAsia" w:ascii="宋体" w:hAnsi="宋体" w:eastAsia="宋体" w:cs="宋体"/>
          <w:color w:val="0000FF"/>
          <w:kern w:val="28"/>
          <w:sz w:val="21"/>
          <w:szCs w:val="21"/>
          <w:u w:val="single"/>
          <w:lang w:val="en-US" w:eastAsia="zh-CN" w:bidi="ar-SA"/>
        </w:rPr>
        <w:t>陈</w:t>
      </w:r>
      <w:r>
        <w:rPr>
          <w:rFonts w:hint="eastAsia" w:ascii="宋体" w:hAnsi="宋体" w:cs="宋体"/>
          <w:color w:val="0000FF"/>
          <w:kern w:val="28"/>
          <w:sz w:val="21"/>
          <w:szCs w:val="21"/>
          <w:u w:val="single"/>
          <w:lang w:val="en-US" w:eastAsia="zh-CN" w:bidi="ar-SA"/>
        </w:rPr>
        <w:t xml:space="preserve">   </w:t>
      </w:r>
      <w:r>
        <w:rPr>
          <w:rFonts w:hint="eastAsia" w:ascii="宋体" w:hAnsi="宋体" w:eastAsia="宋体" w:cs="宋体"/>
          <w:color w:val="0000FF"/>
          <w:kern w:val="28"/>
          <w:sz w:val="21"/>
          <w:szCs w:val="21"/>
          <w:u w:val="single"/>
          <w:lang w:val="en-US" w:eastAsia="zh-CN" w:bidi="ar-SA"/>
        </w:rPr>
        <w:t>工</w:t>
      </w:r>
      <w:r>
        <w:rPr>
          <w:rFonts w:hint="eastAsia" w:ascii="宋体" w:hAnsi="宋体" w:eastAsia="宋体" w:cs="宋体"/>
          <w:color w:val="auto"/>
          <w:kern w:val="28"/>
          <w:sz w:val="21"/>
          <w:szCs w:val="21"/>
          <w:u w:val="none"/>
          <w:lang w:val="en-US" w:eastAsia="zh-CN" w:bidi="ar-SA"/>
        </w:rPr>
        <w:t xml:space="preserve">         </w:t>
      </w:r>
      <w:r>
        <w:rPr>
          <w:rFonts w:hint="eastAsia" w:ascii="宋体" w:hAnsi="宋体" w:eastAsia="宋体" w:cs="宋体"/>
          <w:color w:val="auto"/>
          <w:kern w:val="28"/>
          <w:sz w:val="21"/>
          <w:szCs w:val="21"/>
          <w:lang w:val="en-US" w:eastAsia="zh-CN" w:bidi="ar-SA"/>
        </w:rPr>
        <w:t xml:space="preserve">       </w:t>
      </w:r>
      <w:r>
        <w:rPr>
          <w:rFonts w:hint="eastAsia" w:ascii="宋体" w:hAnsi="宋体" w:eastAsia="宋体" w:cs="宋体"/>
          <w:b/>
          <w:bCs/>
          <w:color w:val="auto"/>
          <w:kern w:val="28"/>
          <w:sz w:val="21"/>
          <w:szCs w:val="21"/>
          <w:lang w:val="en-US" w:eastAsia="zh-CN" w:bidi="ar-SA"/>
        </w:rPr>
        <w:t>联系电话：</w:t>
      </w:r>
      <w:r>
        <w:rPr>
          <w:rFonts w:hint="eastAsia" w:ascii="宋体" w:hAnsi="宋体" w:eastAsia="宋体" w:cs="宋体"/>
          <w:color w:val="0000FF"/>
          <w:kern w:val="28"/>
          <w:sz w:val="21"/>
          <w:szCs w:val="21"/>
          <w:u w:val="single"/>
          <w:lang w:val="en-US" w:eastAsia="zh-CN" w:bidi="ar-SA"/>
        </w:rPr>
        <w:t>18024240311</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2" w:firstLineChars="200"/>
        <w:jc w:val="both"/>
        <w:textAlignment w:val="auto"/>
        <w:rPr>
          <w:rFonts w:hint="default" w:ascii="宋体" w:hAnsi="宋体" w:eastAsia="宋体" w:cs="宋体"/>
          <w:color w:val="0000FF"/>
          <w:kern w:val="28"/>
          <w:sz w:val="21"/>
          <w:szCs w:val="21"/>
          <w:u w:val="single"/>
          <w:lang w:val="en-US" w:eastAsia="zh-CN" w:bidi="ar-SA"/>
        </w:rPr>
      </w:pPr>
      <w:r>
        <w:rPr>
          <w:rFonts w:hint="eastAsia" w:ascii="宋体" w:hAnsi="宋体" w:eastAsia="宋体" w:cs="宋体"/>
          <w:b/>
          <w:bCs/>
          <w:color w:val="auto"/>
          <w:kern w:val="28"/>
          <w:sz w:val="21"/>
          <w:szCs w:val="21"/>
          <w:lang w:val="en-US" w:eastAsia="zh-CN" w:bidi="ar-SA"/>
        </w:rPr>
        <w:t>传</w:t>
      </w:r>
      <w:r>
        <w:rPr>
          <w:rFonts w:hint="eastAsia" w:ascii="宋体" w:hAnsi="宋体" w:cs="宋体"/>
          <w:b/>
          <w:bCs/>
          <w:color w:val="auto"/>
          <w:kern w:val="28"/>
          <w:sz w:val="21"/>
          <w:szCs w:val="21"/>
          <w:lang w:val="en-US" w:eastAsia="zh-CN" w:bidi="ar-SA"/>
        </w:rPr>
        <w:t xml:space="preserve">  </w:t>
      </w:r>
      <w:r>
        <w:rPr>
          <w:rFonts w:hint="eastAsia" w:ascii="宋体" w:hAnsi="宋体" w:eastAsia="宋体" w:cs="宋体"/>
          <w:b/>
          <w:bCs/>
          <w:color w:val="auto"/>
          <w:kern w:val="28"/>
          <w:sz w:val="21"/>
          <w:szCs w:val="21"/>
          <w:lang w:val="en-US" w:eastAsia="zh-CN" w:bidi="ar-SA"/>
        </w:rPr>
        <w:t>真：</w:t>
      </w:r>
      <w:r>
        <w:rPr>
          <w:rFonts w:hint="eastAsia" w:ascii="宋体" w:hAnsi="宋体" w:eastAsia="宋体" w:cs="宋体"/>
          <w:i w:val="0"/>
          <w:iCs w:val="0"/>
          <w:color w:val="0000FF"/>
          <w:kern w:val="28"/>
          <w:sz w:val="21"/>
          <w:szCs w:val="21"/>
          <w:u w:val="single"/>
          <w:lang w:val="en-US" w:eastAsia="zh-CN" w:bidi="ar-SA"/>
        </w:rPr>
        <w:t xml:space="preserve"> </w:t>
      </w:r>
      <w:r>
        <w:rPr>
          <w:rFonts w:hint="eastAsia" w:ascii="宋体" w:hAnsi="宋体" w:cs="宋体"/>
          <w:i w:val="0"/>
          <w:iCs w:val="0"/>
          <w:color w:val="0000FF"/>
          <w:kern w:val="28"/>
          <w:sz w:val="21"/>
          <w:szCs w:val="21"/>
          <w:u w:val="single"/>
          <w:lang w:val="en-US" w:eastAsia="zh-CN" w:bidi="ar-SA"/>
        </w:rPr>
        <w:t xml:space="preserve">  /</w:t>
      </w:r>
      <w:r>
        <w:rPr>
          <w:rFonts w:hint="eastAsia" w:ascii="宋体" w:hAnsi="宋体" w:eastAsia="宋体" w:cs="宋体"/>
          <w:i w:val="0"/>
          <w:iCs w:val="0"/>
          <w:color w:val="0000FF"/>
          <w:kern w:val="28"/>
          <w:sz w:val="21"/>
          <w:szCs w:val="21"/>
          <w:u w:val="single"/>
          <w:lang w:val="en-US" w:eastAsia="zh-CN" w:bidi="ar-SA"/>
        </w:rPr>
        <w:t xml:space="preserve"> </w:t>
      </w:r>
      <w:r>
        <w:rPr>
          <w:rFonts w:hint="eastAsia" w:ascii="宋体" w:hAnsi="宋体" w:cs="宋体"/>
          <w:i w:val="0"/>
          <w:iCs w:val="0"/>
          <w:color w:val="0000FF"/>
          <w:kern w:val="28"/>
          <w:sz w:val="21"/>
          <w:szCs w:val="21"/>
          <w:u w:val="single"/>
          <w:lang w:val="en-US" w:eastAsia="zh-CN" w:bidi="ar-SA"/>
        </w:rPr>
        <w:t xml:space="preserve"> </w:t>
      </w:r>
      <w:r>
        <w:rPr>
          <w:rFonts w:hint="eastAsia" w:ascii="宋体" w:hAnsi="宋体" w:eastAsia="宋体" w:cs="宋体"/>
          <w:i w:val="0"/>
          <w:iCs w:val="0"/>
          <w:color w:val="0000FF"/>
          <w:kern w:val="28"/>
          <w:sz w:val="21"/>
          <w:szCs w:val="21"/>
          <w:u w:val="single"/>
          <w:lang w:val="en-US" w:eastAsia="zh-CN" w:bidi="ar-SA"/>
        </w:rPr>
        <w:t xml:space="preserve"> </w:t>
      </w:r>
      <w:r>
        <w:rPr>
          <w:rFonts w:hint="eastAsia" w:ascii="宋体" w:hAnsi="宋体" w:eastAsia="宋体" w:cs="宋体"/>
          <w:color w:val="auto"/>
          <w:kern w:val="28"/>
          <w:sz w:val="21"/>
          <w:szCs w:val="21"/>
          <w:lang w:val="en-US" w:eastAsia="zh-CN" w:bidi="ar-SA"/>
        </w:rPr>
        <w:t xml:space="preserve">   </w:t>
      </w:r>
      <w:r>
        <w:rPr>
          <w:rFonts w:hint="eastAsia" w:ascii="宋体" w:hAnsi="宋体" w:eastAsia="宋体" w:cs="宋体"/>
          <w:b/>
          <w:bCs/>
          <w:color w:val="auto"/>
          <w:kern w:val="28"/>
          <w:sz w:val="21"/>
          <w:szCs w:val="21"/>
          <w:lang w:val="en-US" w:eastAsia="zh-CN" w:bidi="ar-SA"/>
        </w:rPr>
        <w:t xml:space="preserve"> </w:t>
      </w:r>
      <w:r>
        <w:rPr>
          <w:rFonts w:hint="eastAsia" w:ascii="宋体" w:hAnsi="宋体" w:cs="宋体"/>
          <w:b/>
          <w:bCs/>
          <w:color w:val="auto"/>
          <w:kern w:val="28"/>
          <w:sz w:val="21"/>
          <w:szCs w:val="21"/>
          <w:lang w:val="en-US" w:eastAsia="zh-CN" w:bidi="ar-SA"/>
        </w:rPr>
        <w:t xml:space="preserve">            </w:t>
      </w:r>
      <w:r>
        <w:rPr>
          <w:rFonts w:hint="eastAsia" w:ascii="宋体" w:hAnsi="宋体" w:eastAsia="宋体" w:cs="宋体"/>
          <w:b/>
          <w:bCs/>
          <w:color w:val="auto"/>
          <w:kern w:val="28"/>
          <w:sz w:val="21"/>
          <w:szCs w:val="21"/>
          <w:lang w:val="en-US" w:eastAsia="zh-CN" w:bidi="ar-SA"/>
        </w:rPr>
        <w:t>邮</w:t>
      </w:r>
      <w:r>
        <w:rPr>
          <w:rFonts w:hint="eastAsia" w:ascii="宋体" w:hAnsi="宋体" w:cs="宋体"/>
          <w:b/>
          <w:bCs/>
          <w:color w:val="auto"/>
          <w:kern w:val="28"/>
          <w:sz w:val="21"/>
          <w:szCs w:val="21"/>
          <w:lang w:val="en-US" w:eastAsia="zh-CN" w:bidi="ar-SA"/>
        </w:rPr>
        <w:t xml:space="preserve">    </w:t>
      </w:r>
      <w:r>
        <w:rPr>
          <w:rFonts w:hint="eastAsia" w:ascii="宋体" w:hAnsi="宋体" w:eastAsia="宋体" w:cs="宋体"/>
          <w:b/>
          <w:bCs/>
          <w:color w:val="auto"/>
          <w:kern w:val="28"/>
          <w:sz w:val="21"/>
          <w:szCs w:val="21"/>
          <w:lang w:val="en-US" w:eastAsia="zh-CN" w:bidi="ar-SA"/>
        </w:rPr>
        <w:t>编：</w:t>
      </w:r>
      <w:r>
        <w:rPr>
          <w:rFonts w:hint="eastAsia" w:ascii="宋体" w:hAnsi="宋体" w:cs="宋体"/>
          <w:color w:val="0000FF"/>
          <w:kern w:val="28"/>
          <w:sz w:val="21"/>
          <w:szCs w:val="21"/>
          <w:u w:val="single"/>
          <w:lang w:val="en-US" w:eastAsia="zh-CN" w:bidi="ar-SA"/>
        </w:rPr>
        <w:t xml:space="preserve">  </w:t>
      </w:r>
      <w:r>
        <w:rPr>
          <w:rFonts w:hint="eastAsia" w:ascii="宋体" w:hAnsi="宋体" w:eastAsia="宋体" w:cs="宋体"/>
          <w:color w:val="0000FF"/>
          <w:kern w:val="28"/>
          <w:sz w:val="21"/>
          <w:szCs w:val="21"/>
          <w:u w:val="single"/>
          <w:lang w:val="en-US" w:eastAsia="zh-CN" w:bidi="ar-SA"/>
        </w:rPr>
        <w:t>528400</w:t>
      </w:r>
      <w:r>
        <w:rPr>
          <w:rFonts w:hint="eastAsia" w:ascii="宋体" w:hAnsi="宋体" w:cs="宋体"/>
          <w:color w:val="0000FF"/>
          <w:kern w:val="28"/>
          <w:sz w:val="21"/>
          <w:szCs w:val="21"/>
          <w:u w:val="single"/>
          <w:lang w:val="en-US" w:eastAsia="zh-CN" w:bidi="ar-SA"/>
        </w:rPr>
        <w:t xml:space="preserve">   </w:t>
      </w:r>
    </w:p>
    <w:p>
      <w:pPr>
        <w:rPr>
          <w:rFonts w:hint="eastAsia" w:ascii="宋体" w:hAnsi="宋体" w:eastAsia="宋体" w:cs="宋体"/>
          <w:color w:val="auto"/>
          <w:kern w:val="28"/>
          <w:sz w:val="21"/>
          <w:szCs w:val="21"/>
          <w:lang w:val="en-US" w:eastAsia="zh-CN" w:bidi="ar-SA"/>
        </w:rPr>
      </w:pPr>
    </w:p>
    <w:p>
      <w:pPr>
        <w:pStyle w:val="15"/>
        <w:rPr>
          <w:rFonts w:hint="eastAsia"/>
        </w:rPr>
      </w:pPr>
    </w:p>
    <w:p>
      <w:pPr>
        <w:pStyle w:val="1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right"/>
        <w:textAlignment w:val="auto"/>
        <w:rPr>
          <w:rFonts w:hint="eastAsia" w:ascii="宋体" w:hAnsi="宋体" w:eastAsia="宋体" w:cs="宋体"/>
          <w:color w:val="0000FF"/>
          <w:kern w:val="28"/>
          <w:sz w:val="21"/>
          <w:szCs w:val="21"/>
          <w:highlight w:val="none"/>
          <w:u w:val="single"/>
        </w:rPr>
      </w:pPr>
      <w:r>
        <w:rPr>
          <w:rFonts w:hint="eastAsia" w:ascii="宋体" w:hAnsi="宋体" w:eastAsia="宋体" w:cs="宋体"/>
          <w:color w:val="0000FF"/>
          <w:kern w:val="28"/>
          <w:sz w:val="21"/>
          <w:szCs w:val="21"/>
          <w:highlight w:val="none"/>
          <w:u w:val="single"/>
        </w:rPr>
        <w:t>广东世捷项目管理有限公司</w:t>
      </w:r>
    </w:p>
    <w:p>
      <w:pPr>
        <w:pStyle w:val="1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right"/>
        <w:textAlignment w:val="auto"/>
        <w:rPr>
          <w:rFonts w:hint="eastAsia" w:ascii="宋体" w:hAnsi="宋体" w:eastAsia="宋体" w:cs="宋体"/>
          <w:color w:val="0000FF"/>
          <w:kern w:val="28"/>
          <w:sz w:val="21"/>
          <w:szCs w:val="21"/>
          <w:highlight w:val="yellow"/>
          <w:u w:val="single"/>
          <w:lang w:val="en-US" w:eastAsia="zh-CN"/>
        </w:rPr>
      </w:pPr>
      <w:r>
        <w:rPr>
          <w:rFonts w:hint="eastAsia" w:ascii="宋体" w:hAnsi="宋体" w:cs="宋体"/>
          <w:color w:val="0000FF"/>
          <w:kern w:val="28"/>
          <w:sz w:val="21"/>
          <w:szCs w:val="21"/>
          <w:highlight w:val="yellow"/>
          <w:u w:val="single"/>
          <w:lang w:val="en-US" w:eastAsia="zh-CN"/>
        </w:rPr>
        <w:t>2024</w:t>
      </w:r>
      <w:r>
        <w:rPr>
          <w:rFonts w:hint="eastAsia" w:ascii="宋体" w:hAnsi="宋体" w:eastAsia="宋体" w:cs="宋体"/>
          <w:color w:val="0000FF"/>
          <w:kern w:val="28"/>
          <w:sz w:val="21"/>
          <w:szCs w:val="21"/>
          <w:highlight w:val="yellow"/>
          <w:u w:val="single"/>
          <w:lang w:val="en-US" w:eastAsia="zh-CN"/>
        </w:rPr>
        <w:t>年</w:t>
      </w:r>
      <w:r>
        <w:rPr>
          <w:rFonts w:hint="eastAsia" w:ascii="宋体" w:hAnsi="宋体" w:cs="宋体"/>
          <w:color w:val="0000FF"/>
          <w:kern w:val="28"/>
          <w:sz w:val="21"/>
          <w:szCs w:val="21"/>
          <w:highlight w:val="yellow"/>
          <w:u w:val="single"/>
          <w:lang w:val="en-US" w:eastAsia="zh-CN"/>
        </w:rPr>
        <w:t>4</w:t>
      </w:r>
      <w:r>
        <w:rPr>
          <w:rFonts w:hint="eastAsia" w:ascii="宋体" w:hAnsi="宋体" w:eastAsia="宋体" w:cs="宋体"/>
          <w:color w:val="0000FF"/>
          <w:kern w:val="28"/>
          <w:sz w:val="21"/>
          <w:szCs w:val="21"/>
          <w:highlight w:val="yellow"/>
          <w:u w:val="single"/>
          <w:lang w:val="en-US" w:eastAsia="zh-CN"/>
        </w:rPr>
        <w:t>月</w:t>
      </w:r>
      <w:r>
        <w:rPr>
          <w:rFonts w:hint="eastAsia" w:ascii="宋体" w:hAnsi="宋体" w:cs="宋体"/>
          <w:color w:val="0000FF"/>
          <w:kern w:val="28"/>
          <w:sz w:val="21"/>
          <w:szCs w:val="21"/>
          <w:highlight w:val="yellow"/>
          <w:u w:val="single"/>
          <w:lang w:val="en-US" w:eastAsia="zh-CN"/>
        </w:rPr>
        <w:t>1</w:t>
      </w:r>
      <w:r>
        <w:rPr>
          <w:rFonts w:hint="eastAsia" w:ascii="宋体" w:hAnsi="宋体" w:eastAsia="宋体" w:cs="宋体"/>
          <w:color w:val="0000FF"/>
          <w:kern w:val="28"/>
          <w:sz w:val="21"/>
          <w:szCs w:val="21"/>
          <w:highlight w:val="yellow"/>
          <w:u w:val="single"/>
          <w:lang w:val="en-US" w:eastAsia="zh-CN"/>
        </w:rPr>
        <w:t>日</w:t>
      </w:r>
    </w:p>
    <w:p>
      <w:pPr>
        <w:rPr>
          <w:rFonts w:hint="eastAsia" w:ascii="宋体" w:hAnsi="宋体" w:eastAsia="宋体" w:cs="宋体"/>
          <w:color w:val="FF0000"/>
          <w:kern w:val="28"/>
          <w:sz w:val="21"/>
          <w:szCs w:val="21"/>
          <w:highlight w:val="none"/>
          <w:lang w:val="en-US" w:eastAsia="zh-CN"/>
        </w:rPr>
      </w:pPr>
      <w:r>
        <w:rPr>
          <w:rFonts w:hint="eastAsia" w:ascii="宋体" w:hAnsi="宋体" w:eastAsia="宋体" w:cs="宋体"/>
          <w:color w:val="FF0000"/>
          <w:kern w:val="28"/>
          <w:sz w:val="21"/>
          <w:szCs w:val="21"/>
          <w:highlight w:val="none"/>
          <w:lang w:val="en-US" w:eastAsia="zh-CN"/>
        </w:rPr>
        <w:br w:type="page"/>
      </w:r>
    </w:p>
    <w:p>
      <w:pPr>
        <w:pStyle w:val="3"/>
        <w:keepNext/>
        <w:keepLines/>
        <w:pageBreakBefore w:val="0"/>
        <w:widowControl w:val="0"/>
        <w:numPr>
          <w:ilvl w:val="0"/>
          <w:numId w:val="0"/>
        </w:numPr>
        <w:kinsoku/>
        <w:wordWrap/>
        <w:overflowPunct/>
        <w:topLinePunct w:val="0"/>
        <w:autoSpaceDE/>
        <w:autoSpaceDN/>
        <w:bidi w:val="0"/>
        <w:adjustRightInd/>
        <w:snapToGrid/>
        <w:spacing w:before="0" w:beforeLines="0" w:after="0" w:line="360" w:lineRule="auto"/>
        <w:ind w:leftChars="0"/>
        <w:jc w:val="center"/>
        <w:textAlignment w:val="auto"/>
        <w:rPr>
          <w:rFonts w:hint="eastAsia"/>
          <w:sz w:val="28"/>
          <w:szCs w:val="22"/>
        </w:rPr>
      </w:pPr>
      <w:bookmarkStart w:id="1" w:name="_Toc2823"/>
      <w:r>
        <w:rPr>
          <w:rFonts w:hint="eastAsia"/>
          <w:sz w:val="28"/>
          <w:szCs w:val="22"/>
          <w:lang w:val="en-US" w:eastAsia="zh-CN"/>
        </w:rPr>
        <w:t xml:space="preserve">第二部分 </w:t>
      </w:r>
      <w:r>
        <w:rPr>
          <w:rFonts w:hint="eastAsia"/>
          <w:sz w:val="28"/>
          <w:szCs w:val="22"/>
        </w:rPr>
        <w:t xml:space="preserve"> 用户需求书</w:t>
      </w:r>
      <w:bookmarkEnd w:id="1"/>
    </w:p>
    <w:p>
      <w:pPr>
        <w:pStyle w:val="15"/>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sz w:val="21"/>
          <w:szCs w:val="16"/>
        </w:rPr>
      </w:pPr>
      <w:r>
        <w:rPr>
          <w:rFonts w:hint="eastAsia" w:ascii="宋体" w:hAnsi="宋体" w:eastAsia="宋体" w:cs="宋体"/>
          <w:color w:val="0000FF"/>
          <w:sz w:val="21"/>
          <w:szCs w:val="18"/>
          <w:u w:val="single"/>
        </w:rPr>
        <w:t>《用户需求书》中如标注有“★”号的条款供应商必须全部满足或响应，否则不能通过初步评审。如标注有“▲”的关键技术指标，供应商若不满足或不响应将影响技术商务评分。</w:t>
      </w:r>
    </w:p>
    <w:p>
      <w:pPr>
        <w:pStyle w:val="2"/>
        <w:keepNext/>
        <w:keepLines/>
        <w:pageBreakBefore w:val="0"/>
        <w:widowControl w:val="0"/>
        <w:numPr>
          <w:ilvl w:val="0"/>
          <w:numId w:val="5"/>
        </w:numPr>
        <w:kinsoku/>
        <w:wordWrap/>
        <w:overflowPunct/>
        <w:topLinePunct w:val="0"/>
        <w:autoSpaceDE/>
        <w:autoSpaceDN/>
        <w:bidi w:val="0"/>
        <w:adjustRightInd/>
        <w:snapToGrid/>
        <w:spacing w:beforeLines="0" w:afterLines="0"/>
        <w:ind w:left="0" w:leftChars="0" w:firstLine="482" w:firstLineChars="200"/>
        <w:textAlignment w:val="auto"/>
        <w:rPr>
          <w:rFonts w:hint="eastAsia" w:ascii="Arial" w:hAnsi="Arial"/>
        </w:rPr>
      </w:pPr>
      <w:r>
        <w:rPr>
          <w:rFonts w:hint="eastAsia" w:ascii="Arial" w:hAnsi="Arial"/>
        </w:rPr>
        <w:t>总则</w:t>
      </w:r>
    </w:p>
    <w:p>
      <w:pPr>
        <w:keepNext w:val="0"/>
        <w:keepLines w:val="0"/>
        <w:pageBreakBefore w:val="0"/>
        <w:widowControl/>
        <w:numPr>
          <w:ilvl w:val="1"/>
          <w:numId w:val="6"/>
        </w:numPr>
        <w:tabs>
          <w:tab w:val="left" w:pos="42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Cs w:val="21"/>
        </w:rPr>
      </w:pPr>
      <w:r>
        <w:rPr>
          <w:rFonts w:hint="eastAsia" w:ascii="宋体" w:hAnsi="宋体" w:eastAsia="宋体" w:cs="宋体"/>
          <w:szCs w:val="21"/>
        </w:rPr>
        <w:t>项目内容：</w:t>
      </w:r>
      <w:r>
        <w:rPr>
          <w:rFonts w:hint="eastAsia" w:ascii="宋体" w:hAnsi="宋体" w:eastAsia="宋体" w:cs="宋体"/>
          <w:color w:val="0000FF"/>
          <w:szCs w:val="21"/>
          <w:u w:val="single"/>
        </w:rPr>
        <w:t>中山市人力资源和社会保障局2024年赴外省市开展就业服务采购项目</w:t>
      </w:r>
    </w:p>
    <w:p>
      <w:pPr>
        <w:keepNext w:val="0"/>
        <w:keepLines w:val="0"/>
        <w:pageBreakBefore w:val="0"/>
        <w:widowControl/>
        <w:numPr>
          <w:ilvl w:val="1"/>
          <w:numId w:val="6"/>
        </w:numPr>
        <w:tabs>
          <w:tab w:val="left" w:pos="424"/>
        </w:tabs>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bCs/>
          <w:szCs w:val="21"/>
        </w:rPr>
      </w:pPr>
      <w:r>
        <w:rPr>
          <w:rFonts w:hint="eastAsia" w:ascii="宋体" w:hAnsi="宋体" w:eastAsia="宋体" w:cs="宋体"/>
          <w:b/>
          <w:bCs/>
          <w:szCs w:val="21"/>
        </w:rPr>
        <w:t>★服务期：自合同签订之日起至</w:t>
      </w:r>
      <w:r>
        <w:rPr>
          <w:rFonts w:hint="eastAsia" w:ascii="宋体" w:hAnsi="宋体" w:eastAsia="宋体" w:cs="宋体"/>
          <w:b/>
          <w:bCs/>
          <w:color w:val="0000FF"/>
          <w:szCs w:val="21"/>
          <w:u w:val="single"/>
        </w:rPr>
        <w:t>202</w:t>
      </w:r>
      <w:r>
        <w:rPr>
          <w:rFonts w:hint="eastAsia" w:ascii="宋体" w:hAnsi="宋体" w:eastAsia="宋体" w:cs="宋体"/>
          <w:b/>
          <w:bCs/>
          <w:color w:val="0000FF"/>
          <w:szCs w:val="21"/>
          <w:u w:val="single"/>
          <w:lang w:val="en-US" w:eastAsia="zh-CN"/>
        </w:rPr>
        <w:t>5</w:t>
      </w:r>
      <w:r>
        <w:rPr>
          <w:rFonts w:hint="eastAsia" w:ascii="宋体" w:hAnsi="宋体" w:eastAsia="宋体" w:cs="宋体"/>
          <w:b/>
          <w:bCs/>
          <w:color w:val="0000FF"/>
          <w:szCs w:val="21"/>
          <w:u w:val="single"/>
        </w:rPr>
        <w:t>年</w:t>
      </w:r>
      <w:r>
        <w:rPr>
          <w:rFonts w:hint="eastAsia" w:ascii="宋体" w:hAnsi="宋体" w:eastAsia="宋体" w:cs="宋体"/>
          <w:b/>
          <w:bCs/>
          <w:color w:val="0000FF"/>
          <w:szCs w:val="21"/>
          <w:u w:val="single"/>
          <w:lang w:val="en-US" w:eastAsia="zh-CN"/>
        </w:rPr>
        <w:t>3</w:t>
      </w:r>
      <w:r>
        <w:rPr>
          <w:rFonts w:hint="eastAsia" w:ascii="宋体" w:hAnsi="宋体" w:eastAsia="宋体" w:cs="宋体"/>
          <w:b/>
          <w:bCs/>
          <w:color w:val="0000FF"/>
          <w:szCs w:val="21"/>
          <w:u w:val="single"/>
        </w:rPr>
        <w:t>月31日或服务产生费用总额累计达到</w:t>
      </w:r>
      <w:r>
        <w:rPr>
          <w:rFonts w:hint="eastAsia" w:ascii="宋体" w:hAnsi="宋体" w:eastAsia="宋体" w:cs="宋体"/>
          <w:b/>
          <w:bCs/>
          <w:color w:val="0000FF"/>
          <w:szCs w:val="21"/>
          <w:u w:val="single"/>
          <w:lang w:val="en-US" w:eastAsia="zh-CN"/>
        </w:rPr>
        <w:t>合同总</w:t>
      </w:r>
      <w:r>
        <w:rPr>
          <w:rFonts w:hint="eastAsia" w:ascii="宋体" w:hAnsi="宋体" w:eastAsia="宋体" w:cs="宋体"/>
          <w:b/>
          <w:bCs/>
          <w:color w:val="0000FF"/>
          <w:szCs w:val="21"/>
          <w:u w:val="single"/>
        </w:rPr>
        <w:t>金额¥</w:t>
      </w:r>
      <w:r>
        <w:rPr>
          <w:rFonts w:hint="eastAsia" w:ascii="宋体" w:hAnsi="宋体" w:eastAsia="宋体" w:cs="宋体"/>
          <w:b/>
          <w:bCs/>
          <w:color w:val="0000FF"/>
          <w:szCs w:val="21"/>
          <w:u w:val="single"/>
          <w:lang w:val="en-US" w:eastAsia="zh-CN"/>
        </w:rPr>
        <w:t>330</w:t>
      </w:r>
      <w:r>
        <w:rPr>
          <w:rFonts w:hint="eastAsia" w:ascii="宋体" w:hAnsi="宋体" w:eastAsia="宋体" w:cs="宋体"/>
          <w:b/>
          <w:bCs/>
          <w:color w:val="0000FF"/>
          <w:szCs w:val="21"/>
          <w:u w:val="single"/>
        </w:rPr>
        <w:t>,000.00元（大写：人民币叁拾</w:t>
      </w:r>
      <w:r>
        <w:rPr>
          <w:rFonts w:hint="eastAsia" w:ascii="宋体" w:hAnsi="宋体" w:eastAsia="宋体" w:cs="宋体"/>
          <w:b/>
          <w:bCs/>
          <w:color w:val="0000FF"/>
          <w:szCs w:val="21"/>
          <w:u w:val="single"/>
          <w:lang w:val="en-US" w:eastAsia="zh-CN"/>
        </w:rPr>
        <w:t>叁</w:t>
      </w:r>
      <w:r>
        <w:rPr>
          <w:rFonts w:hint="eastAsia" w:ascii="宋体" w:hAnsi="宋体" w:eastAsia="宋体" w:cs="宋体"/>
          <w:b/>
          <w:bCs/>
          <w:color w:val="0000FF"/>
          <w:szCs w:val="21"/>
          <w:u w:val="single"/>
        </w:rPr>
        <w:t>万元整）时</w:t>
      </w:r>
      <w:r>
        <w:rPr>
          <w:rFonts w:hint="eastAsia" w:ascii="宋体" w:hAnsi="宋体" w:eastAsia="宋体" w:cs="宋体"/>
          <w:b/>
          <w:bCs/>
          <w:szCs w:val="21"/>
        </w:rPr>
        <w:t>，以先到者为期限，该合同随之终止。若成交供应商在实际服务中存在无法兑现合同内容或违约情况，则采购人有权随时终止合同及取消其服务资格。</w:t>
      </w:r>
    </w:p>
    <w:p>
      <w:pPr>
        <w:keepNext w:val="0"/>
        <w:keepLines w:val="0"/>
        <w:pageBreakBefore w:val="0"/>
        <w:widowControl/>
        <w:numPr>
          <w:ilvl w:val="1"/>
          <w:numId w:val="6"/>
        </w:numPr>
        <w:tabs>
          <w:tab w:val="left" w:pos="424"/>
        </w:tabs>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bCs/>
          <w:szCs w:val="21"/>
        </w:rPr>
      </w:pPr>
      <w:r>
        <w:rPr>
          <w:rFonts w:hint="eastAsia" w:ascii="宋体" w:hAnsi="宋体" w:eastAsia="宋体" w:cs="宋体"/>
          <w:b/>
          <w:bCs/>
          <w:szCs w:val="21"/>
        </w:rPr>
        <w:t>★采购上限价（采购预算）：</w:t>
      </w:r>
      <w:r>
        <w:rPr>
          <w:rFonts w:hint="eastAsia" w:ascii="宋体" w:hAnsi="宋体" w:eastAsia="宋体" w:cs="宋体"/>
          <w:b/>
          <w:bCs/>
          <w:color w:val="0000FF"/>
          <w:szCs w:val="21"/>
          <w:u w:val="single"/>
        </w:rPr>
        <w:t>3</w:t>
      </w:r>
      <w:r>
        <w:rPr>
          <w:rFonts w:hint="eastAsia" w:ascii="宋体" w:hAnsi="宋体" w:eastAsia="宋体" w:cs="宋体"/>
          <w:b/>
          <w:bCs/>
          <w:color w:val="0000FF"/>
          <w:szCs w:val="21"/>
          <w:u w:val="single"/>
          <w:lang w:val="en-US" w:eastAsia="zh-CN"/>
        </w:rPr>
        <w:t>3</w:t>
      </w:r>
      <w:r>
        <w:rPr>
          <w:rFonts w:hint="eastAsia" w:ascii="宋体" w:hAnsi="宋体" w:eastAsia="宋体" w:cs="宋体"/>
          <w:b/>
          <w:bCs/>
          <w:color w:val="0000FF"/>
          <w:szCs w:val="21"/>
          <w:u w:val="single"/>
        </w:rPr>
        <w:t>0,000.00元（大写：人民币叁拾</w:t>
      </w:r>
      <w:r>
        <w:rPr>
          <w:rFonts w:hint="eastAsia" w:ascii="宋体" w:hAnsi="宋体" w:eastAsia="宋体" w:cs="宋体"/>
          <w:b/>
          <w:bCs/>
          <w:color w:val="0000FF"/>
          <w:szCs w:val="21"/>
          <w:u w:val="single"/>
          <w:lang w:val="en-US" w:eastAsia="zh-CN"/>
        </w:rPr>
        <w:t>叁</w:t>
      </w:r>
      <w:r>
        <w:rPr>
          <w:rFonts w:hint="eastAsia" w:ascii="宋体" w:hAnsi="宋体" w:eastAsia="宋体" w:cs="宋体"/>
          <w:b/>
          <w:bCs/>
          <w:color w:val="0000FF"/>
          <w:szCs w:val="21"/>
          <w:u w:val="single"/>
        </w:rPr>
        <w:t>万元整）</w:t>
      </w:r>
      <w:r>
        <w:rPr>
          <w:rFonts w:hint="eastAsia" w:ascii="宋体" w:hAnsi="宋体" w:eastAsia="宋体" w:cs="宋体"/>
          <w:b/>
          <w:bCs/>
          <w:szCs w:val="21"/>
        </w:rPr>
        <w:t>，供应商最终磋商报价不得高于本项目采购上限价，超出采购上限价报价视为无效报价。</w:t>
      </w:r>
    </w:p>
    <w:p>
      <w:pPr>
        <w:keepNext w:val="0"/>
        <w:keepLines w:val="0"/>
        <w:pageBreakBefore w:val="0"/>
        <w:widowControl/>
        <w:numPr>
          <w:ilvl w:val="1"/>
          <w:numId w:val="6"/>
        </w:numPr>
        <w:tabs>
          <w:tab w:val="left" w:pos="42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Cs w:val="21"/>
        </w:rPr>
      </w:pPr>
      <w:r>
        <w:rPr>
          <w:rFonts w:hint="eastAsia" w:ascii="宋体" w:hAnsi="宋体" w:eastAsia="宋体" w:cs="宋体"/>
          <w:szCs w:val="21"/>
        </w:rPr>
        <w:t>本项目成交供应商承包及负责竞争性磋商文件采购人要求的一切事宜及责任。</w:t>
      </w:r>
    </w:p>
    <w:p>
      <w:pPr>
        <w:keepNext w:val="0"/>
        <w:keepLines w:val="0"/>
        <w:pageBreakBefore w:val="0"/>
        <w:widowControl/>
        <w:numPr>
          <w:ilvl w:val="1"/>
          <w:numId w:val="6"/>
        </w:numPr>
        <w:tabs>
          <w:tab w:val="left" w:pos="42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Cs w:val="21"/>
        </w:rPr>
      </w:pPr>
      <w:r>
        <w:rPr>
          <w:rFonts w:hint="eastAsia" w:ascii="宋体" w:hAnsi="宋体" w:eastAsia="宋体" w:cs="宋体"/>
          <w:szCs w:val="21"/>
        </w:rPr>
        <w:t>采购人有权在签订合同时对项目方案作适当修改调整或对项目内容作适量增加或减少。</w:t>
      </w:r>
    </w:p>
    <w:p>
      <w:pPr>
        <w:keepNext w:val="0"/>
        <w:keepLines w:val="0"/>
        <w:pageBreakBefore w:val="0"/>
        <w:widowControl/>
        <w:numPr>
          <w:ilvl w:val="1"/>
          <w:numId w:val="6"/>
        </w:numPr>
        <w:tabs>
          <w:tab w:val="left" w:pos="42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Cs w:val="21"/>
        </w:rPr>
      </w:pPr>
      <w:r>
        <w:rPr>
          <w:rFonts w:hint="eastAsia" w:ascii="宋体" w:hAnsi="宋体" w:eastAsia="宋体" w:cs="宋体"/>
          <w:szCs w:val="21"/>
        </w:rPr>
        <w:t>本项目不允许转包，不允许擅自分包；不接受联合体报价。</w:t>
      </w:r>
    </w:p>
    <w:p>
      <w:pPr>
        <w:keepNext w:val="0"/>
        <w:keepLines w:val="0"/>
        <w:pageBreakBefore w:val="0"/>
        <w:widowControl/>
        <w:numPr>
          <w:ilvl w:val="1"/>
          <w:numId w:val="6"/>
        </w:numPr>
        <w:tabs>
          <w:tab w:val="left" w:pos="42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Cs w:val="21"/>
        </w:rPr>
      </w:pPr>
      <w:r>
        <w:rPr>
          <w:rFonts w:hint="eastAsia" w:ascii="宋体" w:hAnsi="宋体" w:eastAsia="宋体" w:cs="宋体"/>
          <w:szCs w:val="21"/>
        </w:rPr>
        <w:t>本项目不接受备选方案。</w:t>
      </w:r>
    </w:p>
    <w:p>
      <w:pPr>
        <w:keepNext w:val="0"/>
        <w:keepLines w:val="0"/>
        <w:pageBreakBefore w:val="0"/>
        <w:widowControl/>
        <w:numPr>
          <w:ilvl w:val="1"/>
          <w:numId w:val="6"/>
        </w:numPr>
        <w:tabs>
          <w:tab w:val="left" w:pos="42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成交供应商资格确定后，采购人向成交供应商采购其所需服务。本次采购为资格的取得，并不意味项目的成交，采购人无法预计也无法保证成交供应商服务的实际项目数量；服务项目数量以采购人的通知为准，供应商必须对全部内容进行报价。</w:t>
      </w:r>
    </w:p>
    <w:p>
      <w:pPr>
        <w:keepNext w:val="0"/>
        <w:keepLines w:val="0"/>
        <w:pageBreakBefore w:val="0"/>
        <w:widowControl/>
        <w:numPr>
          <w:ilvl w:val="1"/>
          <w:numId w:val="6"/>
        </w:numPr>
        <w:tabs>
          <w:tab w:val="left" w:pos="42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在磋商文件中凡有“★”标识的内容条款被视为重要的响应要求、技术指标要求和服务要求。供应商必须对此作出回答并完全满足这些要求，不可以出现不响应或负偏离，如果出现不响应或负偏离则将被视为无效报价。</w:t>
      </w:r>
    </w:p>
    <w:p>
      <w:pPr>
        <w:pStyle w:val="2"/>
        <w:keepNext/>
        <w:keepLines/>
        <w:pageBreakBefore w:val="0"/>
        <w:widowControl w:val="0"/>
        <w:numPr>
          <w:ilvl w:val="0"/>
          <w:numId w:val="6"/>
        </w:numPr>
        <w:kinsoku/>
        <w:wordWrap/>
        <w:overflowPunct/>
        <w:topLinePunct w:val="0"/>
        <w:autoSpaceDE/>
        <w:autoSpaceDN/>
        <w:bidi w:val="0"/>
        <w:adjustRightInd/>
        <w:snapToGrid/>
        <w:spacing w:beforeLines="0" w:afterLines="0"/>
        <w:ind w:left="0" w:leftChars="0" w:firstLine="482" w:firstLineChars="200"/>
        <w:jc w:val="both"/>
        <w:textAlignment w:val="auto"/>
        <w:rPr>
          <w:rFonts w:hint="eastAsia" w:ascii="Arial" w:hAnsi="Arial"/>
        </w:rPr>
      </w:pPr>
      <w:r>
        <w:rPr>
          <w:rFonts w:hint="eastAsia" w:ascii="Arial" w:hAnsi="Arial"/>
        </w:rPr>
        <w:t>服务内容及要求</w:t>
      </w:r>
    </w:p>
    <w:p>
      <w:pPr>
        <w:keepNext w:val="0"/>
        <w:keepLines w:val="0"/>
        <w:pageBreakBefore w:val="0"/>
        <w:widowControl/>
        <w:numPr>
          <w:ilvl w:val="1"/>
          <w:numId w:val="6"/>
        </w:numPr>
        <w:tabs>
          <w:tab w:val="left" w:pos="424"/>
        </w:tabs>
        <w:kinsoku/>
        <w:wordWrap/>
        <w:overflowPunct/>
        <w:topLinePunct w:val="0"/>
        <w:autoSpaceDE/>
        <w:autoSpaceDN/>
        <w:bidi w:val="0"/>
        <w:adjustRightInd/>
        <w:snapToGrid/>
        <w:spacing w:line="360" w:lineRule="auto"/>
        <w:ind w:left="0" w:leftChars="0" w:firstLine="422" w:firstLineChars="200"/>
        <w:jc w:val="both"/>
        <w:textAlignment w:val="auto"/>
        <w:rPr>
          <w:rFonts w:hint="eastAsia" w:ascii="宋体" w:hAnsi="宋体" w:eastAsia="宋体" w:cs="宋体"/>
          <w:b w:val="0"/>
          <w:bCs w:val="0"/>
          <w:color w:val="auto"/>
          <w:szCs w:val="21"/>
        </w:rPr>
      </w:pPr>
      <w:r>
        <w:rPr>
          <w:rFonts w:hint="eastAsia" w:ascii="宋体" w:hAnsi="宋体" w:eastAsia="宋体" w:cs="宋体"/>
          <w:b/>
          <w:bCs/>
          <w:szCs w:val="21"/>
        </w:rPr>
        <w:t>▲</w:t>
      </w:r>
      <w:r>
        <w:rPr>
          <w:rFonts w:hint="eastAsia" w:ascii="宋体" w:hAnsi="宋体" w:eastAsia="宋体" w:cs="宋体"/>
          <w:b/>
          <w:bCs/>
          <w:color w:val="0000FF"/>
          <w:szCs w:val="21"/>
          <w:u w:val="single"/>
        </w:rPr>
        <w:t>2024年赴外省市开展就业服务活动</w:t>
      </w:r>
      <w:r>
        <w:rPr>
          <w:rFonts w:hint="eastAsia" w:ascii="宋体" w:hAnsi="宋体" w:eastAsia="宋体" w:cs="宋体"/>
          <w:b/>
          <w:bCs/>
          <w:color w:val="0000FF"/>
          <w:szCs w:val="21"/>
          <w:u w:val="single"/>
          <w:lang w:eastAsia="zh-CN"/>
        </w:rPr>
        <w:t>工作计划</w:t>
      </w:r>
      <w:r>
        <w:rPr>
          <w:rFonts w:hint="eastAsia" w:ascii="宋体" w:hAnsi="宋体" w:eastAsia="宋体" w:cs="宋体"/>
          <w:b w:val="0"/>
          <w:bCs w:val="0"/>
          <w:color w:val="auto"/>
          <w:szCs w:val="21"/>
          <w:u w:val="none"/>
          <w:lang w:eastAsia="zh-CN"/>
        </w:rPr>
        <w:t>，采购人向成交供应商提出计划组织中山市企事业单位赴外省市或境外开展劳务协作、现场招聘、校园招聘和政校企合作等</w:t>
      </w:r>
      <w:r>
        <w:rPr>
          <w:rFonts w:hint="eastAsia" w:ascii="宋体" w:hAnsi="宋体" w:eastAsia="宋体" w:cs="宋体"/>
          <w:b w:val="0"/>
          <w:bCs w:val="0"/>
          <w:color w:val="auto"/>
          <w:szCs w:val="21"/>
          <w:u w:val="none"/>
          <w:lang w:val="en-US" w:eastAsia="zh-CN"/>
        </w:rPr>
        <w:t>20场赴外</w:t>
      </w:r>
      <w:r>
        <w:rPr>
          <w:rFonts w:hint="eastAsia" w:ascii="宋体" w:hAnsi="宋体" w:eastAsia="宋体" w:cs="宋体"/>
          <w:b w:val="0"/>
          <w:bCs w:val="0"/>
          <w:color w:val="auto"/>
          <w:szCs w:val="21"/>
          <w:u w:val="none"/>
          <w:lang w:eastAsia="zh-CN"/>
        </w:rPr>
        <w:t>活动</w:t>
      </w:r>
      <w:r>
        <w:rPr>
          <w:rFonts w:hint="eastAsia" w:ascii="宋体" w:hAnsi="宋体" w:eastAsia="宋体" w:cs="宋体"/>
          <w:b w:val="0"/>
          <w:bCs w:val="0"/>
          <w:color w:val="auto"/>
          <w:szCs w:val="21"/>
          <w:u w:val="none"/>
          <w:lang w:val="en-US" w:eastAsia="zh-CN"/>
        </w:rPr>
        <w:t>，</w:t>
      </w:r>
      <w:r>
        <w:rPr>
          <w:rFonts w:hint="eastAsia" w:ascii="宋体" w:hAnsi="宋体" w:eastAsia="宋体" w:cs="宋体"/>
          <w:b w:val="0"/>
          <w:bCs w:val="0"/>
          <w:color w:val="auto"/>
          <w:szCs w:val="21"/>
          <w:u w:val="none"/>
          <w:lang w:eastAsia="zh-CN"/>
        </w:rPr>
        <w:t>成交供应商</w:t>
      </w:r>
      <w:r>
        <w:rPr>
          <w:rFonts w:hint="eastAsia" w:ascii="宋体" w:hAnsi="宋体" w:eastAsia="宋体" w:cs="宋体"/>
          <w:b w:val="0"/>
          <w:bCs w:val="0"/>
          <w:color w:val="auto"/>
          <w:szCs w:val="21"/>
          <w:u w:val="none"/>
          <w:lang w:val="en-US" w:eastAsia="zh-CN"/>
        </w:rPr>
        <w:t>根据承办情况进行报价并作为价格分。详见下表：</w:t>
      </w:r>
    </w:p>
    <w:p>
      <w:pPr>
        <w:keepNext w:val="0"/>
        <w:keepLines w:val="0"/>
        <w:pageBreakBefore w:val="0"/>
        <w:widowControl/>
        <w:numPr>
          <w:ilvl w:val="1"/>
          <w:numId w:val="0"/>
        </w:numPr>
        <w:tabs>
          <w:tab w:val="left" w:pos="424"/>
        </w:tabs>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FF"/>
          <w:szCs w:val="21"/>
          <w:u w:val="single"/>
          <w:lang w:val="en-US" w:eastAsia="zh-CN"/>
        </w:rPr>
      </w:pPr>
      <w:r>
        <w:rPr>
          <w:rFonts w:hint="eastAsia" w:ascii="宋体" w:hAnsi="宋体" w:eastAsia="宋体" w:cs="宋体"/>
          <w:b/>
          <w:bCs/>
          <w:color w:val="0000FF"/>
          <w:szCs w:val="21"/>
          <w:u w:val="single"/>
        </w:rPr>
        <w:t>2024年赴外省市开展就业服务活动</w:t>
      </w:r>
      <w:r>
        <w:rPr>
          <w:rFonts w:hint="eastAsia" w:ascii="宋体" w:hAnsi="宋体" w:eastAsia="宋体" w:cs="宋体"/>
          <w:b/>
          <w:bCs/>
          <w:color w:val="0000FF"/>
          <w:szCs w:val="21"/>
          <w:u w:val="single"/>
          <w:lang w:eastAsia="zh-CN"/>
        </w:rPr>
        <w:t>工作计划</w:t>
      </w:r>
    </w:p>
    <w:tbl>
      <w:tblPr>
        <w:tblStyle w:val="21"/>
        <w:tblW w:w="926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9"/>
        <w:gridCol w:w="1271"/>
        <w:gridCol w:w="2340"/>
        <w:gridCol w:w="2784"/>
        <w:gridCol w:w="1120"/>
        <w:gridCol w:w="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59" w:type="dxa"/>
            <w:tcBorders>
              <w:top w:val="single" w:color="000000" w:sz="4" w:space="0"/>
              <w:left w:val="single" w:color="000000" w:sz="4" w:space="0"/>
              <w:bottom w:val="single" w:color="000000" w:themeColor="text1"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271" w:type="dxa"/>
            <w:tcBorders>
              <w:top w:val="single" w:color="000000" w:sz="4" w:space="0"/>
              <w:left w:val="single" w:color="000000" w:sz="4" w:space="0"/>
              <w:bottom w:val="single" w:color="000000" w:themeColor="text1"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外出时间</w:t>
            </w:r>
          </w:p>
        </w:tc>
        <w:tc>
          <w:tcPr>
            <w:tcW w:w="2340" w:type="dxa"/>
            <w:tcBorders>
              <w:top w:val="single" w:color="000000" w:sz="4" w:space="0"/>
              <w:left w:val="single" w:color="000000" w:sz="4" w:space="0"/>
              <w:bottom w:val="single" w:color="000000" w:themeColor="text1"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赴外内容</w:t>
            </w:r>
          </w:p>
        </w:tc>
        <w:tc>
          <w:tcPr>
            <w:tcW w:w="2784" w:type="dxa"/>
            <w:tcBorders>
              <w:top w:val="single" w:color="000000" w:sz="4" w:space="0"/>
              <w:left w:val="single" w:color="000000" w:sz="4" w:space="0"/>
              <w:bottom w:val="single" w:color="000000" w:themeColor="text1"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举办地方</w:t>
            </w:r>
          </w:p>
        </w:tc>
        <w:tc>
          <w:tcPr>
            <w:tcW w:w="1120" w:type="dxa"/>
            <w:tcBorders>
              <w:top w:val="single" w:color="000000" w:sz="4" w:space="0"/>
              <w:left w:val="single" w:color="000000" w:sz="4" w:space="0"/>
              <w:bottom w:val="single" w:color="000000" w:themeColor="text1"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工作人员</w:t>
            </w:r>
          </w:p>
        </w:tc>
        <w:tc>
          <w:tcPr>
            <w:tcW w:w="990" w:type="dxa"/>
            <w:tcBorders>
              <w:top w:val="single" w:color="000000" w:sz="4" w:space="0"/>
              <w:left w:val="single" w:color="000000" w:sz="4" w:space="0"/>
              <w:bottom w:val="single" w:color="000000" w:themeColor="text1"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企业数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c>
          <w:tcPr>
            <w:tcW w:w="12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3天</w:t>
            </w:r>
          </w:p>
        </w:tc>
        <w:tc>
          <w:tcPr>
            <w:tcW w:w="23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现场招聘</w:t>
            </w:r>
          </w:p>
        </w:tc>
        <w:tc>
          <w:tcPr>
            <w:tcW w:w="278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云南文山州广南县</w:t>
            </w:r>
          </w:p>
        </w:tc>
        <w:tc>
          <w:tcPr>
            <w:tcW w:w="1120" w:type="dxa"/>
            <w:vMerge w:val="restart"/>
            <w:tcBorders>
              <w:top w:val="single" w:color="000000" w:themeColor="text1" w:sz="4" w:space="0"/>
              <w:left w:val="single" w:color="000000" w:themeColor="text1" w:sz="4" w:space="0"/>
              <w:right w:val="single" w:color="000000" w:themeColor="text1" w:sz="4" w:space="0"/>
            </w:tcBorders>
            <w:shd w:val="clear" w:color="auto" w:fill="FFFFFF" w:themeFill="background1"/>
            <w:vAlign w:val="center"/>
          </w:tcPr>
          <w:p>
            <w:pPr>
              <w:jc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2人</w:t>
            </w:r>
          </w:p>
        </w:tc>
        <w:tc>
          <w:tcPr>
            <w:tcW w:w="990" w:type="dxa"/>
            <w:vMerge w:val="restart"/>
            <w:tcBorders>
              <w:top w:val="single" w:color="000000" w:themeColor="text1" w:sz="4" w:space="0"/>
              <w:left w:val="single" w:color="000000" w:themeColor="text1" w:sz="4" w:space="0"/>
              <w:right w:val="single" w:color="000000" w:themeColor="text1" w:sz="4" w:space="0"/>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约20家(每家企业原则上派一人参加)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w:t>
            </w:r>
          </w:p>
        </w:tc>
        <w:tc>
          <w:tcPr>
            <w:tcW w:w="12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3天</w:t>
            </w:r>
          </w:p>
        </w:tc>
        <w:tc>
          <w:tcPr>
            <w:tcW w:w="23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现场招聘</w:t>
            </w:r>
          </w:p>
        </w:tc>
        <w:tc>
          <w:tcPr>
            <w:tcW w:w="278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四川泸州市合江县</w:t>
            </w:r>
          </w:p>
        </w:tc>
        <w:tc>
          <w:tcPr>
            <w:tcW w:w="1120" w:type="dxa"/>
            <w:vMerge w:val="continue"/>
            <w:tcBorders>
              <w:left w:val="single" w:color="000000" w:themeColor="text1" w:sz="4" w:space="0"/>
              <w:right w:val="single" w:color="000000" w:themeColor="text1" w:sz="4" w:space="0"/>
            </w:tcBorders>
            <w:shd w:val="clear" w:color="auto" w:fill="FFFFFF" w:themeFill="background1"/>
            <w:vAlign w:val="center"/>
          </w:tcPr>
          <w:p>
            <w:pPr>
              <w:jc w:val="center"/>
              <w:rPr>
                <w:rFonts w:hint="default" w:ascii="宋体" w:hAnsi="宋体" w:eastAsia="宋体" w:cs="宋体"/>
                <w:i w:val="0"/>
                <w:iCs w:val="0"/>
                <w:color w:val="000000"/>
                <w:sz w:val="21"/>
                <w:szCs w:val="21"/>
                <w:u w:val="none"/>
                <w:lang w:val="en-US" w:eastAsia="zh-CN"/>
              </w:rPr>
            </w:pPr>
          </w:p>
        </w:tc>
        <w:tc>
          <w:tcPr>
            <w:tcW w:w="990" w:type="dxa"/>
            <w:vMerge w:val="continue"/>
            <w:tcBorders>
              <w:left w:val="single" w:color="000000" w:themeColor="text1" w:sz="4" w:space="0"/>
              <w:right w:val="single" w:color="000000" w:themeColor="text1" w:sz="4" w:space="0"/>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w:t>
            </w:r>
          </w:p>
        </w:tc>
        <w:tc>
          <w:tcPr>
            <w:tcW w:w="12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3天</w:t>
            </w:r>
          </w:p>
        </w:tc>
        <w:tc>
          <w:tcPr>
            <w:tcW w:w="23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现场招聘</w:t>
            </w:r>
          </w:p>
        </w:tc>
        <w:tc>
          <w:tcPr>
            <w:tcW w:w="278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广西贺州市昭平县</w:t>
            </w:r>
          </w:p>
        </w:tc>
        <w:tc>
          <w:tcPr>
            <w:tcW w:w="1120" w:type="dxa"/>
            <w:vMerge w:val="continue"/>
            <w:tcBorders>
              <w:left w:val="single" w:color="000000" w:themeColor="text1" w:sz="4" w:space="0"/>
              <w:right w:val="single" w:color="000000" w:themeColor="text1" w:sz="4" w:space="0"/>
            </w:tcBorders>
            <w:shd w:val="clear" w:color="auto" w:fill="FFFFFF" w:themeFill="background1"/>
            <w:vAlign w:val="center"/>
          </w:tcPr>
          <w:p>
            <w:pPr>
              <w:jc w:val="center"/>
              <w:rPr>
                <w:rFonts w:hint="default" w:ascii="宋体" w:hAnsi="宋体" w:eastAsia="宋体" w:cs="宋体"/>
                <w:i w:val="0"/>
                <w:iCs w:val="0"/>
                <w:color w:val="000000"/>
                <w:sz w:val="21"/>
                <w:szCs w:val="21"/>
                <w:u w:val="none"/>
                <w:lang w:val="en-US" w:eastAsia="zh-CN"/>
              </w:rPr>
            </w:pPr>
          </w:p>
        </w:tc>
        <w:tc>
          <w:tcPr>
            <w:tcW w:w="990" w:type="dxa"/>
            <w:vMerge w:val="continue"/>
            <w:tcBorders>
              <w:left w:val="single" w:color="000000" w:themeColor="text1" w:sz="4" w:space="0"/>
              <w:right w:val="single" w:color="000000" w:themeColor="text1" w:sz="4" w:space="0"/>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4</w:t>
            </w:r>
          </w:p>
        </w:tc>
        <w:tc>
          <w:tcPr>
            <w:tcW w:w="12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2天</w:t>
            </w:r>
          </w:p>
        </w:tc>
        <w:tc>
          <w:tcPr>
            <w:tcW w:w="23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校园招聘</w:t>
            </w:r>
          </w:p>
        </w:tc>
        <w:tc>
          <w:tcPr>
            <w:tcW w:w="278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湖南省衡阳市</w:t>
            </w:r>
          </w:p>
        </w:tc>
        <w:tc>
          <w:tcPr>
            <w:tcW w:w="1120" w:type="dxa"/>
            <w:vMerge w:val="continue"/>
            <w:tcBorders>
              <w:left w:val="single" w:color="000000" w:themeColor="text1" w:sz="4" w:space="0"/>
              <w:right w:val="single" w:color="000000" w:themeColor="text1" w:sz="4" w:space="0"/>
            </w:tcBorders>
            <w:shd w:val="clear" w:color="auto" w:fill="FFFFFF" w:themeFill="background1"/>
            <w:vAlign w:val="center"/>
          </w:tcPr>
          <w:p>
            <w:pPr>
              <w:jc w:val="center"/>
              <w:rPr>
                <w:rFonts w:hint="default" w:ascii="宋体" w:hAnsi="宋体" w:eastAsia="宋体" w:cs="宋体"/>
                <w:i w:val="0"/>
                <w:iCs w:val="0"/>
                <w:color w:val="000000"/>
                <w:sz w:val="21"/>
                <w:szCs w:val="21"/>
                <w:u w:val="none"/>
                <w:lang w:val="en-US" w:eastAsia="zh-CN"/>
              </w:rPr>
            </w:pPr>
          </w:p>
        </w:tc>
        <w:tc>
          <w:tcPr>
            <w:tcW w:w="990" w:type="dxa"/>
            <w:vMerge w:val="continue"/>
            <w:tcBorders>
              <w:left w:val="single" w:color="000000" w:themeColor="text1" w:sz="4" w:space="0"/>
              <w:right w:val="single" w:color="000000" w:themeColor="text1" w:sz="4" w:space="0"/>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5</w:t>
            </w:r>
          </w:p>
        </w:tc>
        <w:tc>
          <w:tcPr>
            <w:tcW w:w="12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3天</w:t>
            </w:r>
          </w:p>
        </w:tc>
        <w:tc>
          <w:tcPr>
            <w:tcW w:w="23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政校企合作、校园招聘</w:t>
            </w:r>
          </w:p>
        </w:tc>
        <w:tc>
          <w:tcPr>
            <w:tcW w:w="278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广西贵港市平南县</w:t>
            </w:r>
          </w:p>
        </w:tc>
        <w:tc>
          <w:tcPr>
            <w:tcW w:w="1120" w:type="dxa"/>
            <w:vMerge w:val="continue"/>
            <w:tcBorders>
              <w:left w:val="single" w:color="000000" w:themeColor="text1" w:sz="4" w:space="0"/>
              <w:right w:val="single" w:color="000000" w:themeColor="text1" w:sz="4" w:space="0"/>
            </w:tcBorders>
            <w:shd w:val="clear" w:color="auto" w:fill="FFFFFF" w:themeFill="background1"/>
            <w:vAlign w:val="center"/>
          </w:tcPr>
          <w:p>
            <w:pPr>
              <w:jc w:val="center"/>
              <w:rPr>
                <w:rFonts w:hint="eastAsia" w:ascii="宋体" w:hAnsi="宋体" w:eastAsia="宋体" w:cs="宋体"/>
                <w:i w:val="0"/>
                <w:iCs w:val="0"/>
                <w:color w:val="000000"/>
                <w:sz w:val="21"/>
                <w:szCs w:val="21"/>
                <w:u w:val="none"/>
                <w:lang w:val="en-US" w:eastAsia="zh-CN"/>
              </w:rPr>
            </w:pPr>
          </w:p>
        </w:tc>
        <w:tc>
          <w:tcPr>
            <w:tcW w:w="990" w:type="dxa"/>
            <w:vMerge w:val="continue"/>
            <w:tcBorders>
              <w:left w:val="single" w:color="000000" w:themeColor="text1" w:sz="4" w:space="0"/>
              <w:right w:val="single" w:color="000000" w:themeColor="text1"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6</w:t>
            </w:r>
          </w:p>
        </w:tc>
        <w:tc>
          <w:tcPr>
            <w:tcW w:w="12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4天</w:t>
            </w:r>
          </w:p>
        </w:tc>
        <w:tc>
          <w:tcPr>
            <w:tcW w:w="23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劳务协作</w:t>
            </w:r>
          </w:p>
        </w:tc>
        <w:tc>
          <w:tcPr>
            <w:tcW w:w="278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贵州六盘水市盘州市</w:t>
            </w:r>
          </w:p>
        </w:tc>
        <w:tc>
          <w:tcPr>
            <w:tcW w:w="1120" w:type="dxa"/>
            <w:vMerge w:val="continue"/>
            <w:tcBorders>
              <w:left w:val="single" w:color="000000" w:themeColor="text1" w:sz="4" w:space="0"/>
              <w:right w:val="single" w:color="000000" w:themeColor="text1" w:sz="4" w:space="0"/>
            </w:tcBorders>
            <w:shd w:val="clear" w:color="auto" w:fill="FFFFFF" w:themeFill="background1"/>
            <w:vAlign w:val="center"/>
          </w:tcPr>
          <w:p>
            <w:pPr>
              <w:jc w:val="center"/>
              <w:rPr>
                <w:rFonts w:hint="eastAsia" w:ascii="宋体" w:hAnsi="宋体" w:eastAsia="宋体" w:cs="宋体"/>
                <w:i w:val="0"/>
                <w:iCs w:val="0"/>
                <w:color w:val="000000"/>
                <w:sz w:val="21"/>
                <w:szCs w:val="21"/>
                <w:u w:val="none"/>
                <w:lang w:val="en-US" w:eastAsia="zh-CN"/>
              </w:rPr>
            </w:pPr>
          </w:p>
        </w:tc>
        <w:tc>
          <w:tcPr>
            <w:tcW w:w="990" w:type="dxa"/>
            <w:vMerge w:val="continue"/>
            <w:tcBorders>
              <w:left w:val="single" w:color="000000" w:themeColor="text1" w:sz="4" w:space="0"/>
              <w:right w:val="single" w:color="000000" w:themeColor="text1"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7</w:t>
            </w:r>
          </w:p>
        </w:tc>
        <w:tc>
          <w:tcPr>
            <w:tcW w:w="12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3天</w:t>
            </w:r>
          </w:p>
        </w:tc>
        <w:tc>
          <w:tcPr>
            <w:tcW w:w="23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劳务协作</w:t>
            </w:r>
          </w:p>
        </w:tc>
        <w:tc>
          <w:tcPr>
            <w:tcW w:w="278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贵州黔南州贵定县、三都县、都匀市</w:t>
            </w:r>
          </w:p>
        </w:tc>
        <w:tc>
          <w:tcPr>
            <w:tcW w:w="1120" w:type="dxa"/>
            <w:vMerge w:val="continue"/>
            <w:tcBorders>
              <w:left w:val="single" w:color="000000" w:themeColor="text1" w:sz="4" w:space="0"/>
              <w:right w:val="single" w:color="000000" w:themeColor="text1" w:sz="4" w:space="0"/>
            </w:tcBorders>
            <w:shd w:val="clear" w:color="auto" w:fill="FFFFFF" w:themeFill="background1"/>
            <w:vAlign w:val="center"/>
          </w:tcPr>
          <w:p>
            <w:pPr>
              <w:jc w:val="center"/>
              <w:rPr>
                <w:rFonts w:hint="eastAsia" w:ascii="宋体" w:hAnsi="宋体" w:eastAsia="宋体" w:cs="宋体"/>
                <w:i w:val="0"/>
                <w:iCs w:val="0"/>
                <w:color w:val="000000"/>
                <w:sz w:val="21"/>
                <w:szCs w:val="21"/>
                <w:u w:val="none"/>
                <w:lang w:val="en-US" w:eastAsia="zh-CN"/>
              </w:rPr>
            </w:pPr>
          </w:p>
        </w:tc>
        <w:tc>
          <w:tcPr>
            <w:tcW w:w="990" w:type="dxa"/>
            <w:vMerge w:val="continue"/>
            <w:tcBorders>
              <w:left w:val="single" w:color="000000" w:themeColor="text1" w:sz="4" w:space="0"/>
              <w:right w:val="single" w:color="000000" w:themeColor="text1"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8</w:t>
            </w:r>
          </w:p>
        </w:tc>
        <w:tc>
          <w:tcPr>
            <w:tcW w:w="12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2天</w:t>
            </w:r>
          </w:p>
        </w:tc>
        <w:tc>
          <w:tcPr>
            <w:tcW w:w="23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现场招聘</w:t>
            </w:r>
          </w:p>
        </w:tc>
        <w:tc>
          <w:tcPr>
            <w:tcW w:w="278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广东省茂名市</w:t>
            </w:r>
          </w:p>
        </w:tc>
        <w:tc>
          <w:tcPr>
            <w:tcW w:w="1120" w:type="dxa"/>
            <w:vMerge w:val="continue"/>
            <w:tcBorders>
              <w:left w:val="single" w:color="000000" w:themeColor="text1" w:sz="4" w:space="0"/>
              <w:right w:val="single" w:color="000000" w:themeColor="text1" w:sz="4" w:space="0"/>
            </w:tcBorders>
            <w:shd w:val="clear" w:color="auto" w:fill="FFFFFF" w:themeFill="background1"/>
            <w:vAlign w:val="center"/>
          </w:tcPr>
          <w:p>
            <w:pPr>
              <w:jc w:val="center"/>
              <w:rPr>
                <w:rFonts w:hint="eastAsia" w:ascii="宋体" w:hAnsi="宋体" w:eastAsia="宋体" w:cs="宋体"/>
                <w:i w:val="0"/>
                <w:iCs w:val="0"/>
                <w:color w:val="000000"/>
                <w:sz w:val="21"/>
                <w:szCs w:val="21"/>
                <w:u w:val="none"/>
                <w:lang w:val="en-US" w:eastAsia="zh-CN"/>
              </w:rPr>
            </w:pPr>
          </w:p>
        </w:tc>
        <w:tc>
          <w:tcPr>
            <w:tcW w:w="990" w:type="dxa"/>
            <w:vMerge w:val="continue"/>
            <w:tcBorders>
              <w:left w:val="single" w:color="000000" w:themeColor="text1" w:sz="4" w:space="0"/>
              <w:right w:val="single" w:color="000000" w:themeColor="text1"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9</w:t>
            </w:r>
          </w:p>
        </w:tc>
        <w:tc>
          <w:tcPr>
            <w:tcW w:w="12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3天</w:t>
            </w:r>
          </w:p>
        </w:tc>
        <w:tc>
          <w:tcPr>
            <w:tcW w:w="23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现场招聘</w:t>
            </w:r>
          </w:p>
        </w:tc>
        <w:tc>
          <w:tcPr>
            <w:tcW w:w="278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广西贵港市桂平市</w:t>
            </w:r>
          </w:p>
        </w:tc>
        <w:tc>
          <w:tcPr>
            <w:tcW w:w="1120" w:type="dxa"/>
            <w:vMerge w:val="continue"/>
            <w:tcBorders>
              <w:left w:val="single" w:color="000000" w:themeColor="text1" w:sz="4" w:space="0"/>
              <w:right w:val="single" w:color="000000" w:themeColor="text1" w:sz="4" w:space="0"/>
            </w:tcBorders>
            <w:shd w:val="clear" w:color="auto" w:fill="FFFFFF" w:themeFill="background1"/>
            <w:vAlign w:val="center"/>
          </w:tcPr>
          <w:p>
            <w:pPr>
              <w:jc w:val="center"/>
              <w:rPr>
                <w:rFonts w:hint="eastAsia" w:ascii="宋体" w:hAnsi="宋体" w:eastAsia="宋体" w:cs="宋体"/>
                <w:i w:val="0"/>
                <w:iCs w:val="0"/>
                <w:color w:val="000000"/>
                <w:sz w:val="21"/>
                <w:szCs w:val="21"/>
                <w:u w:val="none"/>
                <w:lang w:val="en-US" w:eastAsia="zh-CN"/>
              </w:rPr>
            </w:pPr>
          </w:p>
        </w:tc>
        <w:tc>
          <w:tcPr>
            <w:tcW w:w="990" w:type="dxa"/>
            <w:vMerge w:val="continue"/>
            <w:tcBorders>
              <w:left w:val="single" w:color="000000" w:themeColor="text1" w:sz="4" w:space="0"/>
              <w:right w:val="single" w:color="000000" w:themeColor="text1"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10</w:t>
            </w:r>
          </w:p>
        </w:tc>
        <w:tc>
          <w:tcPr>
            <w:tcW w:w="12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2天</w:t>
            </w:r>
          </w:p>
        </w:tc>
        <w:tc>
          <w:tcPr>
            <w:tcW w:w="23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校园招聘</w:t>
            </w:r>
          </w:p>
        </w:tc>
        <w:tc>
          <w:tcPr>
            <w:tcW w:w="278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广西柳州市</w:t>
            </w:r>
          </w:p>
        </w:tc>
        <w:tc>
          <w:tcPr>
            <w:tcW w:w="1120" w:type="dxa"/>
            <w:vMerge w:val="continue"/>
            <w:tcBorders>
              <w:left w:val="single" w:color="000000" w:themeColor="text1" w:sz="4" w:space="0"/>
              <w:right w:val="single" w:color="000000" w:themeColor="text1" w:sz="4" w:space="0"/>
            </w:tcBorders>
            <w:shd w:val="clear" w:color="auto" w:fill="FFFFFF" w:themeFill="background1"/>
            <w:vAlign w:val="center"/>
          </w:tcPr>
          <w:p>
            <w:pPr>
              <w:jc w:val="center"/>
              <w:rPr>
                <w:rFonts w:hint="eastAsia" w:ascii="宋体" w:hAnsi="宋体" w:eastAsia="宋体" w:cs="宋体"/>
                <w:i w:val="0"/>
                <w:iCs w:val="0"/>
                <w:color w:val="000000"/>
                <w:sz w:val="21"/>
                <w:szCs w:val="21"/>
                <w:u w:val="none"/>
                <w:lang w:val="en-US" w:eastAsia="zh-CN"/>
              </w:rPr>
            </w:pPr>
          </w:p>
        </w:tc>
        <w:tc>
          <w:tcPr>
            <w:tcW w:w="990" w:type="dxa"/>
            <w:vMerge w:val="continue"/>
            <w:tcBorders>
              <w:left w:val="single" w:color="000000" w:themeColor="text1" w:sz="4" w:space="0"/>
              <w:right w:val="single" w:color="000000" w:themeColor="text1"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11</w:t>
            </w:r>
          </w:p>
        </w:tc>
        <w:tc>
          <w:tcPr>
            <w:tcW w:w="12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3天</w:t>
            </w:r>
          </w:p>
        </w:tc>
        <w:tc>
          <w:tcPr>
            <w:tcW w:w="23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政校企对接、校园招聘</w:t>
            </w:r>
          </w:p>
        </w:tc>
        <w:tc>
          <w:tcPr>
            <w:tcW w:w="278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湖南长沙市</w:t>
            </w:r>
          </w:p>
        </w:tc>
        <w:tc>
          <w:tcPr>
            <w:tcW w:w="1120" w:type="dxa"/>
            <w:vMerge w:val="continue"/>
            <w:tcBorders>
              <w:left w:val="single" w:color="000000" w:themeColor="text1" w:sz="4" w:space="0"/>
              <w:right w:val="single" w:color="000000" w:themeColor="text1" w:sz="4" w:space="0"/>
            </w:tcBorders>
            <w:shd w:val="clear" w:color="auto" w:fill="FFFFFF" w:themeFill="background1"/>
            <w:vAlign w:val="center"/>
          </w:tcPr>
          <w:p>
            <w:pPr>
              <w:jc w:val="center"/>
              <w:rPr>
                <w:rFonts w:hint="eastAsia" w:ascii="宋体" w:hAnsi="宋体" w:eastAsia="宋体" w:cs="宋体"/>
                <w:i w:val="0"/>
                <w:iCs w:val="0"/>
                <w:color w:val="000000"/>
                <w:sz w:val="21"/>
                <w:szCs w:val="21"/>
                <w:u w:val="none"/>
                <w:lang w:val="en-US" w:eastAsia="zh-CN"/>
              </w:rPr>
            </w:pPr>
          </w:p>
        </w:tc>
        <w:tc>
          <w:tcPr>
            <w:tcW w:w="990" w:type="dxa"/>
            <w:vMerge w:val="continue"/>
            <w:tcBorders>
              <w:left w:val="single" w:color="000000" w:themeColor="text1" w:sz="4" w:space="0"/>
              <w:right w:val="single" w:color="000000" w:themeColor="text1"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12</w:t>
            </w:r>
          </w:p>
        </w:tc>
        <w:tc>
          <w:tcPr>
            <w:tcW w:w="12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1天</w:t>
            </w:r>
          </w:p>
        </w:tc>
        <w:tc>
          <w:tcPr>
            <w:tcW w:w="23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校园招聘、城市推介</w:t>
            </w:r>
          </w:p>
        </w:tc>
        <w:tc>
          <w:tcPr>
            <w:tcW w:w="278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澳门</w:t>
            </w:r>
          </w:p>
        </w:tc>
        <w:tc>
          <w:tcPr>
            <w:tcW w:w="1120" w:type="dxa"/>
            <w:vMerge w:val="continue"/>
            <w:tcBorders>
              <w:left w:val="single" w:color="000000" w:themeColor="text1" w:sz="4" w:space="0"/>
              <w:right w:val="single" w:color="000000" w:themeColor="text1" w:sz="4" w:space="0"/>
            </w:tcBorders>
            <w:shd w:val="clear" w:color="auto" w:fill="FFFFFF" w:themeFill="background1"/>
            <w:vAlign w:val="center"/>
          </w:tcPr>
          <w:p>
            <w:pPr>
              <w:jc w:val="center"/>
              <w:rPr>
                <w:rFonts w:hint="eastAsia" w:ascii="宋体" w:hAnsi="宋体" w:eastAsia="宋体" w:cs="宋体"/>
                <w:i w:val="0"/>
                <w:iCs w:val="0"/>
                <w:color w:val="000000"/>
                <w:sz w:val="21"/>
                <w:szCs w:val="21"/>
                <w:u w:val="none"/>
                <w:lang w:val="en-US" w:eastAsia="zh-CN"/>
              </w:rPr>
            </w:pPr>
          </w:p>
        </w:tc>
        <w:tc>
          <w:tcPr>
            <w:tcW w:w="990" w:type="dxa"/>
            <w:vMerge w:val="continue"/>
            <w:tcBorders>
              <w:left w:val="single" w:color="000000" w:themeColor="text1" w:sz="4" w:space="0"/>
              <w:right w:val="single" w:color="000000" w:themeColor="text1"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13</w:t>
            </w:r>
          </w:p>
        </w:tc>
        <w:tc>
          <w:tcPr>
            <w:tcW w:w="12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3天</w:t>
            </w:r>
          </w:p>
        </w:tc>
        <w:tc>
          <w:tcPr>
            <w:tcW w:w="23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校园招聘、宣讲活动</w:t>
            </w:r>
          </w:p>
        </w:tc>
        <w:tc>
          <w:tcPr>
            <w:tcW w:w="278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广西南宁市</w:t>
            </w:r>
          </w:p>
        </w:tc>
        <w:tc>
          <w:tcPr>
            <w:tcW w:w="1120" w:type="dxa"/>
            <w:vMerge w:val="continue"/>
            <w:tcBorders>
              <w:left w:val="single" w:color="000000" w:themeColor="text1" w:sz="4" w:space="0"/>
              <w:right w:val="single" w:color="000000" w:themeColor="text1" w:sz="4" w:space="0"/>
            </w:tcBorders>
            <w:shd w:val="clear" w:color="auto" w:fill="FFFFFF" w:themeFill="background1"/>
            <w:vAlign w:val="center"/>
          </w:tcPr>
          <w:p>
            <w:pPr>
              <w:jc w:val="center"/>
              <w:rPr>
                <w:rFonts w:hint="eastAsia" w:ascii="宋体" w:hAnsi="宋体" w:eastAsia="宋体" w:cs="宋体"/>
                <w:i w:val="0"/>
                <w:iCs w:val="0"/>
                <w:color w:val="000000"/>
                <w:sz w:val="21"/>
                <w:szCs w:val="21"/>
                <w:u w:val="none"/>
                <w:lang w:val="en-US" w:eastAsia="zh-CN"/>
              </w:rPr>
            </w:pPr>
          </w:p>
        </w:tc>
        <w:tc>
          <w:tcPr>
            <w:tcW w:w="990" w:type="dxa"/>
            <w:vMerge w:val="continue"/>
            <w:tcBorders>
              <w:left w:val="single" w:color="000000" w:themeColor="text1" w:sz="4" w:space="0"/>
              <w:right w:val="single" w:color="000000" w:themeColor="text1"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14</w:t>
            </w:r>
          </w:p>
        </w:tc>
        <w:tc>
          <w:tcPr>
            <w:tcW w:w="12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2天</w:t>
            </w:r>
          </w:p>
        </w:tc>
        <w:tc>
          <w:tcPr>
            <w:tcW w:w="23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校园招聘</w:t>
            </w:r>
          </w:p>
        </w:tc>
        <w:tc>
          <w:tcPr>
            <w:tcW w:w="278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广东省茂名市</w:t>
            </w:r>
          </w:p>
        </w:tc>
        <w:tc>
          <w:tcPr>
            <w:tcW w:w="1120" w:type="dxa"/>
            <w:vMerge w:val="continue"/>
            <w:tcBorders>
              <w:left w:val="single" w:color="000000" w:themeColor="text1" w:sz="4" w:space="0"/>
              <w:right w:val="single" w:color="000000" w:themeColor="text1" w:sz="4" w:space="0"/>
            </w:tcBorders>
            <w:shd w:val="clear" w:color="auto" w:fill="FFFFFF" w:themeFill="background1"/>
            <w:vAlign w:val="center"/>
          </w:tcPr>
          <w:p>
            <w:pPr>
              <w:jc w:val="center"/>
              <w:rPr>
                <w:rFonts w:hint="eastAsia" w:ascii="宋体" w:hAnsi="宋体" w:eastAsia="宋体" w:cs="宋体"/>
                <w:i w:val="0"/>
                <w:iCs w:val="0"/>
                <w:color w:val="000000"/>
                <w:sz w:val="21"/>
                <w:szCs w:val="21"/>
                <w:u w:val="none"/>
                <w:lang w:val="en-US" w:eastAsia="zh-CN"/>
              </w:rPr>
            </w:pPr>
          </w:p>
        </w:tc>
        <w:tc>
          <w:tcPr>
            <w:tcW w:w="990" w:type="dxa"/>
            <w:vMerge w:val="continue"/>
            <w:tcBorders>
              <w:left w:val="single" w:color="000000" w:themeColor="text1" w:sz="4" w:space="0"/>
              <w:right w:val="single" w:color="000000" w:themeColor="text1"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15</w:t>
            </w:r>
          </w:p>
        </w:tc>
        <w:tc>
          <w:tcPr>
            <w:tcW w:w="12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2天</w:t>
            </w:r>
          </w:p>
        </w:tc>
        <w:tc>
          <w:tcPr>
            <w:tcW w:w="23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校园招聘</w:t>
            </w:r>
          </w:p>
        </w:tc>
        <w:tc>
          <w:tcPr>
            <w:tcW w:w="278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广东省肇庆市</w:t>
            </w:r>
          </w:p>
        </w:tc>
        <w:tc>
          <w:tcPr>
            <w:tcW w:w="1120" w:type="dxa"/>
            <w:vMerge w:val="continue"/>
            <w:tcBorders>
              <w:left w:val="single" w:color="000000" w:themeColor="text1" w:sz="4" w:space="0"/>
              <w:right w:val="single" w:color="000000" w:themeColor="text1" w:sz="4" w:space="0"/>
            </w:tcBorders>
            <w:shd w:val="clear" w:color="auto" w:fill="FFFFFF" w:themeFill="background1"/>
            <w:vAlign w:val="center"/>
          </w:tcPr>
          <w:p>
            <w:pPr>
              <w:jc w:val="center"/>
              <w:rPr>
                <w:rFonts w:hint="eastAsia" w:ascii="宋体" w:hAnsi="宋体" w:eastAsia="宋体" w:cs="宋体"/>
                <w:i w:val="0"/>
                <w:iCs w:val="0"/>
                <w:color w:val="000000"/>
                <w:sz w:val="21"/>
                <w:szCs w:val="21"/>
                <w:u w:val="none"/>
                <w:lang w:val="en-US" w:eastAsia="zh-CN"/>
              </w:rPr>
            </w:pPr>
          </w:p>
        </w:tc>
        <w:tc>
          <w:tcPr>
            <w:tcW w:w="990" w:type="dxa"/>
            <w:vMerge w:val="continue"/>
            <w:tcBorders>
              <w:left w:val="single" w:color="000000" w:themeColor="text1" w:sz="4" w:space="0"/>
              <w:right w:val="single" w:color="000000" w:themeColor="text1"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16</w:t>
            </w:r>
          </w:p>
        </w:tc>
        <w:tc>
          <w:tcPr>
            <w:tcW w:w="12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1天</w:t>
            </w:r>
          </w:p>
        </w:tc>
        <w:tc>
          <w:tcPr>
            <w:tcW w:w="23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校园招聘</w:t>
            </w:r>
          </w:p>
        </w:tc>
        <w:tc>
          <w:tcPr>
            <w:tcW w:w="278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广东省广州市</w:t>
            </w:r>
          </w:p>
        </w:tc>
        <w:tc>
          <w:tcPr>
            <w:tcW w:w="1120" w:type="dxa"/>
            <w:vMerge w:val="continue"/>
            <w:tcBorders>
              <w:left w:val="single" w:color="000000" w:themeColor="text1" w:sz="4" w:space="0"/>
              <w:right w:val="single" w:color="000000" w:themeColor="text1" w:sz="4" w:space="0"/>
            </w:tcBorders>
            <w:shd w:val="clear" w:color="auto" w:fill="FFFFFF" w:themeFill="background1"/>
            <w:vAlign w:val="center"/>
          </w:tcPr>
          <w:p>
            <w:pPr>
              <w:jc w:val="center"/>
              <w:rPr>
                <w:rFonts w:hint="eastAsia" w:ascii="宋体" w:hAnsi="宋体" w:eastAsia="宋体" w:cs="宋体"/>
                <w:i w:val="0"/>
                <w:iCs w:val="0"/>
                <w:color w:val="000000"/>
                <w:sz w:val="21"/>
                <w:szCs w:val="21"/>
                <w:u w:val="none"/>
                <w:lang w:val="en-US" w:eastAsia="zh-CN"/>
              </w:rPr>
            </w:pPr>
          </w:p>
        </w:tc>
        <w:tc>
          <w:tcPr>
            <w:tcW w:w="990" w:type="dxa"/>
            <w:vMerge w:val="continue"/>
            <w:tcBorders>
              <w:left w:val="single" w:color="000000" w:themeColor="text1" w:sz="4" w:space="0"/>
              <w:right w:val="single" w:color="000000" w:themeColor="text1"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17</w:t>
            </w:r>
          </w:p>
        </w:tc>
        <w:tc>
          <w:tcPr>
            <w:tcW w:w="12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3天</w:t>
            </w:r>
          </w:p>
        </w:tc>
        <w:tc>
          <w:tcPr>
            <w:tcW w:w="23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劳务协作</w:t>
            </w:r>
          </w:p>
        </w:tc>
        <w:tc>
          <w:tcPr>
            <w:tcW w:w="278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广西贵港市平南县</w:t>
            </w:r>
          </w:p>
        </w:tc>
        <w:tc>
          <w:tcPr>
            <w:tcW w:w="1120" w:type="dxa"/>
            <w:vMerge w:val="continue"/>
            <w:tcBorders>
              <w:left w:val="single" w:color="000000" w:themeColor="text1" w:sz="4" w:space="0"/>
              <w:right w:val="single" w:color="000000" w:themeColor="text1" w:sz="4" w:space="0"/>
            </w:tcBorders>
            <w:shd w:val="clear" w:color="auto" w:fill="FFFFFF" w:themeFill="background1"/>
            <w:vAlign w:val="center"/>
          </w:tcPr>
          <w:p>
            <w:pPr>
              <w:jc w:val="center"/>
              <w:rPr>
                <w:rFonts w:hint="eastAsia" w:ascii="宋体" w:hAnsi="宋体" w:eastAsia="宋体" w:cs="宋体"/>
                <w:i w:val="0"/>
                <w:iCs w:val="0"/>
                <w:color w:val="000000"/>
                <w:sz w:val="21"/>
                <w:szCs w:val="21"/>
                <w:u w:val="none"/>
                <w:lang w:val="en-US" w:eastAsia="zh-CN"/>
              </w:rPr>
            </w:pPr>
          </w:p>
        </w:tc>
        <w:tc>
          <w:tcPr>
            <w:tcW w:w="990" w:type="dxa"/>
            <w:vMerge w:val="continue"/>
            <w:tcBorders>
              <w:left w:val="single" w:color="000000" w:themeColor="text1" w:sz="4" w:space="0"/>
              <w:right w:val="single" w:color="000000" w:themeColor="text1"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18</w:t>
            </w:r>
          </w:p>
        </w:tc>
        <w:tc>
          <w:tcPr>
            <w:tcW w:w="12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3天</w:t>
            </w:r>
          </w:p>
        </w:tc>
        <w:tc>
          <w:tcPr>
            <w:tcW w:w="23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现场招聘</w:t>
            </w:r>
          </w:p>
        </w:tc>
        <w:tc>
          <w:tcPr>
            <w:tcW w:w="278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贵州六盘水市</w:t>
            </w:r>
          </w:p>
        </w:tc>
        <w:tc>
          <w:tcPr>
            <w:tcW w:w="1120" w:type="dxa"/>
            <w:vMerge w:val="continue"/>
            <w:tcBorders>
              <w:left w:val="single" w:color="000000" w:themeColor="text1" w:sz="4" w:space="0"/>
              <w:right w:val="single" w:color="000000" w:themeColor="text1" w:sz="4" w:space="0"/>
            </w:tcBorders>
            <w:shd w:val="clear" w:color="auto" w:fill="FFFFFF" w:themeFill="background1"/>
            <w:vAlign w:val="center"/>
          </w:tcPr>
          <w:p>
            <w:pPr>
              <w:jc w:val="center"/>
              <w:rPr>
                <w:rFonts w:hint="eastAsia" w:ascii="宋体" w:hAnsi="宋体" w:eastAsia="宋体" w:cs="宋体"/>
                <w:i w:val="0"/>
                <w:iCs w:val="0"/>
                <w:color w:val="000000"/>
                <w:sz w:val="21"/>
                <w:szCs w:val="21"/>
                <w:u w:val="none"/>
                <w:lang w:val="en-US" w:eastAsia="zh-CN"/>
              </w:rPr>
            </w:pPr>
          </w:p>
        </w:tc>
        <w:tc>
          <w:tcPr>
            <w:tcW w:w="990" w:type="dxa"/>
            <w:vMerge w:val="continue"/>
            <w:tcBorders>
              <w:left w:val="single" w:color="000000" w:themeColor="text1" w:sz="4" w:space="0"/>
              <w:right w:val="single" w:color="000000" w:themeColor="text1"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19</w:t>
            </w:r>
          </w:p>
        </w:tc>
        <w:tc>
          <w:tcPr>
            <w:tcW w:w="12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2天</w:t>
            </w:r>
          </w:p>
        </w:tc>
        <w:tc>
          <w:tcPr>
            <w:tcW w:w="23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校园招聘</w:t>
            </w:r>
          </w:p>
        </w:tc>
        <w:tc>
          <w:tcPr>
            <w:tcW w:w="278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广东省潮州市</w:t>
            </w:r>
          </w:p>
        </w:tc>
        <w:tc>
          <w:tcPr>
            <w:tcW w:w="1120" w:type="dxa"/>
            <w:vMerge w:val="continue"/>
            <w:tcBorders>
              <w:left w:val="single" w:color="000000" w:themeColor="text1" w:sz="4" w:space="0"/>
              <w:right w:val="single" w:color="000000" w:themeColor="text1" w:sz="4" w:space="0"/>
            </w:tcBorders>
            <w:shd w:val="clear" w:color="auto" w:fill="FFFFFF" w:themeFill="background1"/>
            <w:vAlign w:val="center"/>
          </w:tcPr>
          <w:p>
            <w:pPr>
              <w:jc w:val="center"/>
              <w:rPr>
                <w:rFonts w:hint="eastAsia" w:ascii="宋体" w:hAnsi="宋体" w:eastAsia="宋体" w:cs="宋体"/>
                <w:i w:val="0"/>
                <w:iCs w:val="0"/>
                <w:color w:val="000000"/>
                <w:sz w:val="21"/>
                <w:szCs w:val="21"/>
                <w:u w:val="none"/>
                <w:lang w:val="en-US" w:eastAsia="zh-CN"/>
              </w:rPr>
            </w:pPr>
          </w:p>
        </w:tc>
        <w:tc>
          <w:tcPr>
            <w:tcW w:w="990" w:type="dxa"/>
            <w:vMerge w:val="continue"/>
            <w:tcBorders>
              <w:left w:val="single" w:color="000000" w:themeColor="text1" w:sz="4" w:space="0"/>
              <w:right w:val="single" w:color="000000" w:themeColor="text1"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20</w:t>
            </w:r>
          </w:p>
        </w:tc>
        <w:tc>
          <w:tcPr>
            <w:tcW w:w="12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2天</w:t>
            </w:r>
          </w:p>
        </w:tc>
        <w:tc>
          <w:tcPr>
            <w:tcW w:w="23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校园招聘</w:t>
            </w:r>
          </w:p>
        </w:tc>
        <w:tc>
          <w:tcPr>
            <w:tcW w:w="278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广西贺州市</w:t>
            </w:r>
          </w:p>
        </w:tc>
        <w:tc>
          <w:tcPr>
            <w:tcW w:w="1120" w:type="dxa"/>
            <w:vMerge w:val="continue"/>
            <w:tcBorders>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jc w:val="center"/>
              <w:rPr>
                <w:rFonts w:hint="eastAsia" w:ascii="宋体" w:hAnsi="宋体" w:eastAsia="宋体" w:cs="宋体"/>
                <w:i w:val="0"/>
                <w:iCs w:val="0"/>
                <w:color w:val="000000"/>
                <w:sz w:val="21"/>
                <w:szCs w:val="21"/>
                <w:u w:val="none"/>
                <w:lang w:val="en-US" w:eastAsia="zh-CN"/>
              </w:rPr>
            </w:pPr>
          </w:p>
        </w:tc>
        <w:tc>
          <w:tcPr>
            <w:tcW w:w="990" w:type="dxa"/>
            <w:vMerge w:val="continue"/>
            <w:tcBorders>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7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合计</w:t>
            </w:r>
          </w:p>
        </w:tc>
        <w:tc>
          <w:tcPr>
            <w:tcW w:w="8505"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keepNext w:val="0"/>
              <w:keepLines w:val="0"/>
              <w:widowControl/>
              <w:numPr>
                <w:ilvl w:val="0"/>
                <w:numId w:val="0"/>
              </w:numPr>
              <w:suppressLineNumbers w:val="0"/>
              <w:spacing w:line="400" w:lineRule="exact"/>
              <w:ind w:firstLine="420" w:firstLineChars="200"/>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i w:val="0"/>
                <w:caps w:val="0"/>
                <w:spacing w:val="0"/>
                <w:w w:val="100"/>
                <w:kern w:val="2"/>
                <w:sz w:val="21"/>
                <w:szCs w:val="21"/>
                <w:lang w:val="en-US" w:eastAsia="zh-CN"/>
              </w:rPr>
              <w:t>2024年度赴外省市开展就业服务20场费用预算共33万元，</w:t>
            </w:r>
            <w:r>
              <w:rPr>
                <w:rFonts w:hint="eastAsia" w:ascii="宋体" w:hAnsi="宋体" w:eastAsia="宋体" w:cs="宋体"/>
                <w:sz w:val="21"/>
                <w:szCs w:val="21"/>
                <w:lang w:val="en-US" w:eastAsia="zh-CN"/>
              </w:rPr>
              <w:t>具体服务项目款项的落实、实施按实际提供的服务据实列支，并按照采购的流程支付相关款项。</w:t>
            </w:r>
          </w:p>
        </w:tc>
      </w:tr>
    </w:tbl>
    <w:p>
      <w:pPr>
        <w:keepNext w:val="0"/>
        <w:keepLines w:val="0"/>
        <w:pageBreakBefore w:val="0"/>
        <w:widowControl/>
        <w:numPr>
          <w:ilvl w:val="1"/>
          <w:numId w:val="6"/>
        </w:numPr>
        <w:tabs>
          <w:tab w:val="left" w:pos="424"/>
        </w:tabs>
        <w:kinsoku/>
        <w:wordWrap/>
        <w:overflowPunct/>
        <w:topLinePunct w:val="0"/>
        <w:autoSpaceDE/>
        <w:autoSpaceDN/>
        <w:bidi w:val="0"/>
        <w:adjustRightInd/>
        <w:snapToGrid/>
        <w:spacing w:line="360" w:lineRule="auto"/>
        <w:ind w:left="0" w:leftChars="0" w:firstLine="422" w:firstLineChars="200"/>
        <w:jc w:val="both"/>
        <w:textAlignment w:val="auto"/>
        <w:rPr>
          <w:rFonts w:hint="eastAsia" w:ascii="宋体" w:hAnsi="宋体" w:eastAsia="宋体" w:cs="宋体"/>
          <w:b/>
          <w:bCs/>
          <w:szCs w:val="21"/>
        </w:rPr>
      </w:pPr>
      <w:r>
        <w:rPr>
          <w:rFonts w:hint="eastAsia" w:ascii="宋体" w:hAnsi="宋体" w:eastAsia="宋体" w:cs="宋体"/>
          <w:b/>
          <w:bCs/>
          <w:szCs w:val="21"/>
        </w:rPr>
        <w:t>▲采购人根据</w:t>
      </w:r>
      <w:r>
        <w:rPr>
          <w:rFonts w:hint="eastAsia" w:ascii="宋体" w:hAnsi="宋体" w:eastAsia="宋体" w:cs="宋体"/>
          <w:b/>
          <w:bCs/>
          <w:color w:val="0000FF"/>
          <w:szCs w:val="21"/>
          <w:u w:val="single"/>
        </w:rPr>
        <w:t>2024年赴外省市开展就业服务活动</w:t>
      </w:r>
      <w:r>
        <w:rPr>
          <w:rFonts w:hint="eastAsia" w:ascii="宋体" w:hAnsi="宋体" w:eastAsia="宋体" w:cs="宋体"/>
          <w:b/>
          <w:bCs/>
          <w:szCs w:val="21"/>
        </w:rPr>
        <w:t>工作安排，向成交供应商提出</w:t>
      </w:r>
      <w:r>
        <w:rPr>
          <w:rFonts w:hint="eastAsia" w:ascii="宋体" w:hAnsi="宋体" w:eastAsia="宋体" w:cs="宋体"/>
          <w:b/>
          <w:bCs/>
          <w:color w:val="0000FF"/>
          <w:szCs w:val="21"/>
          <w:u w:val="single"/>
        </w:rPr>
        <w:t>交通、用餐、住宿、现场招聘会场地布置及宣传资料</w:t>
      </w:r>
      <w:r>
        <w:rPr>
          <w:rFonts w:hint="eastAsia" w:ascii="宋体" w:hAnsi="宋体" w:eastAsia="宋体" w:cs="宋体"/>
          <w:b/>
          <w:bCs/>
          <w:color w:val="0000FF"/>
          <w:szCs w:val="21"/>
          <w:u w:val="single"/>
          <w:lang w:eastAsia="zh-CN"/>
        </w:rPr>
        <w:t>制作</w:t>
      </w:r>
      <w:r>
        <w:rPr>
          <w:rFonts w:hint="eastAsia" w:ascii="宋体" w:hAnsi="宋体" w:eastAsia="宋体" w:cs="宋体"/>
          <w:b/>
          <w:bCs/>
          <w:color w:val="0000FF"/>
          <w:szCs w:val="21"/>
          <w:u w:val="single"/>
        </w:rPr>
        <w:t>等外出</w:t>
      </w:r>
      <w:r>
        <w:rPr>
          <w:rFonts w:hint="eastAsia" w:ascii="宋体" w:hAnsi="宋体" w:eastAsia="宋体" w:cs="宋体"/>
          <w:b/>
          <w:bCs/>
          <w:color w:val="0000FF"/>
          <w:szCs w:val="21"/>
          <w:u w:val="single"/>
          <w:lang w:eastAsia="zh-CN"/>
        </w:rPr>
        <w:t>活动</w:t>
      </w:r>
      <w:r>
        <w:rPr>
          <w:rFonts w:hint="eastAsia" w:ascii="宋体" w:hAnsi="宋体" w:eastAsia="宋体" w:cs="宋体"/>
          <w:b/>
          <w:bCs/>
          <w:color w:val="0000FF"/>
          <w:szCs w:val="21"/>
          <w:u w:val="single"/>
        </w:rPr>
        <w:t>需求和初步行程</w:t>
      </w:r>
      <w:r>
        <w:rPr>
          <w:rFonts w:hint="eastAsia" w:ascii="宋体" w:hAnsi="宋体" w:eastAsia="宋体" w:cs="宋体"/>
          <w:b/>
          <w:bCs/>
          <w:color w:val="0000FF"/>
          <w:szCs w:val="21"/>
          <w:u w:val="single"/>
          <w:lang w:val="en-US" w:eastAsia="zh-CN"/>
        </w:rPr>
        <w:t>安排</w:t>
      </w:r>
      <w:r>
        <w:rPr>
          <w:rFonts w:hint="eastAsia" w:ascii="宋体" w:hAnsi="宋体" w:eastAsia="宋体" w:cs="宋体"/>
          <w:b/>
          <w:bCs/>
          <w:color w:val="0000FF"/>
          <w:szCs w:val="21"/>
          <w:u w:val="single"/>
        </w:rPr>
        <w:t>。</w:t>
      </w:r>
    </w:p>
    <w:p>
      <w:pPr>
        <w:keepNext w:val="0"/>
        <w:keepLines w:val="0"/>
        <w:pageBreakBefore w:val="0"/>
        <w:widowControl/>
        <w:numPr>
          <w:ilvl w:val="1"/>
          <w:numId w:val="6"/>
        </w:numPr>
        <w:tabs>
          <w:tab w:val="left" w:pos="424"/>
        </w:tabs>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成交供应商根据采购人需求，配合采购人与外省市人社部门、驻外劳务工作站、人力资源服务机构和学校等进行沟通对接，落实赴外活动工作计划。</w:t>
      </w:r>
    </w:p>
    <w:p>
      <w:pPr>
        <w:keepNext w:val="0"/>
        <w:keepLines w:val="0"/>
        <w:pageBreakBefore w:val="0"/>
        <w:widowControl/>
        <w:numPr>
          <w:ilvl w:val="1"/>
          <w:numId w:val="6"/>
        </w:numPr>
        <w:tabs>
          <w:tab w:val="left" w:pos="424"/>
        </w:tabs>
        <w:kinsoku/>
        <w:wordWrap/>
        <w:overflowPunct/>
        <w:topLinePunct w:val="0"/>
        <w:autoSpaceDE/>
        <w:autoSpaceDN/>
        <w:bidi w:val="0"/>
        <w:adjustRightInd/>
        <w:snapToGrid/>
        <w:spacing w:line="360" w:lineRule="auto"/>
        <w:ind w:left="0" w:leftChars="0" w:firstLine="422" w:firstLineChars="200"/>
        <w:jc w:val="both"/>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szCs w:val="21"/>
        </w:rPr>
        <w:t>▲</w:t>
      </w:r>
      <w:r>
        <w:rPr>
          <w:rFonts w:hint="eastAsia" w:ascii="宋体" w:hAnsi="宋体" w:eastAsia="宋体" w:cs="宋体"/>
          <w:b/>
          <w:bCs/>
          <w:kern w:val="2"/>
          <w:sz w:val="21"/>
          <w:szCs w:val="21"/>
          <w:lang w:val="en-US" w:eastAsia="zh-CN" w:bidi="ar-SA"/>
        </w:rPr>
        <w:t>成交供应商在收到采购人需求后</w:t>
      </w:r>
      <w:r>
        <w:rPr>
          <w:rFonts w:hint="eastAsia" w:ascii="宋体" w:hAnsi="宋体" w:eastAsia="宋体" w:cs="宋体"/>
          <w:b/>
          <w:bCs/>
          <w:color w:val="0000FF"/>
          <w:kern w:val="2"/>
          <w:sz w:val="21"/>
          <w:szCs w:val="21"/>
          <w:u w:val="single"/>
          <w:lang w:val="en-US" w:eastAsia="zh-CN" w:bidi="ar-SA"/>
        </w:rPr>
        <w:t>2个工作日内</w:t>
      </w:r>
      <w:r>
        <w:rPr>
          <w:rFonts w:hint="eastAsia" w:ascii="宋体" w:hAnsi="宋体" w:eastAsia="宋体" w:cs="宋体"/>
          <w:b/>
          <w:bCs/>
          <w:kern w:val="2"/>
          <w:sz w:val="21"/>
          <w:szCs w:val="21"/>
          <w:lang w:val="en-US" w:eastAsia="zh-CN" w:bidi="ar-SA"/>
        </w:rPr>
        <w:t>，做好交通、用餐和住房等安排，与外省市人社部门、驻外劳务工作站、人力资源服务机构和学校等合作单位落实现场招聘会场地布置及宣传资料，拟定行程，提出报价，送采购人确定。双方签订服务协议。</w:t>
      </w:r>
    </w:p>
    <w:p>
      <w:pPr>
        <w:keepNext w:val="0"/>
        <w:keepLines w:val="0"/>
        <w:pageBreakBefore w:val="0"/>
        <w:widowControl/>
        <w:numPr>
          <w:ilvl w:val="1"/>
          <w:numId w:val="6"/>
        </w:numPr>
        <w:tabs>
          <w:tab w:val="left" w:pos="424"/>
        </w:tabs>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成交供应商应做好出发前的各项准备和统计工作。按采购人要求，安排工作人员负责建立微信工作群，及时通知赴外活动全部人员行程安排和工作任务。</w:t>
      </w:r>
    </w:p>
    <w:p>
      <w:pPr>
        <w:keepNext w:val="0"/>
        <w:keepLines w:val="0"/>
        <w:pageBreakBefore w:val="0"/>
        <w:widowControl/>
        <w:numPr>
          <w:ilvl w:val="1"/>
          <w:numId w:val="6"/>
        </w:numPr>
        <w:tabs>
          <w:tab w:val="left" w:pos="424"/>
        </w:tabs>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成交供应商须配合采购人严格做好做足赴外活动期间安全工作。</w:t>
      </w:r>
    </w:p>
    <w:p>
      <w:pPr>
        <w:keepNext w:val="0"/>
        <w:keepLines w:val="0"/>
        <w:pageBreakBefore w:val="0"/>
        <w:widowControl/>
        <w:numPr>
          <w:ilvl w:val="1"/>
          <w:numId w:val="6"/>
        </w:numPr>
        <w:tabs>
          <w:tab w:val="left" w:pos="424"/>
        </w:tabs>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一般情况下，赴外活动参会企业的交通（高铁、飞机）、住宿等费用由参会用人单位自行承担，由成交供应商统一收取并代为支付所需费用，由成交供应商开具等额合法发票给参会企业。</w:t>
      </w:r>
    </w:p>
    <w:p>
      <w:pPr>
        <w:keepNext w:val="0"/>
        <w:keepLines w:val="0"/>
        <w:pageBreakBefore w:val="0"/>
        <w:widowControl/>
        <w:numPr>
          <w:ilvl w:val="1"/>
          <w:numId w:val="6"/>
        </w:numPr>
        <w:tabs>
          <w:tab w:val="left" w:pos="424"/>
        </w:tabs>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赴外活动结束后，成交供应商应在5个工作日内，将赴外行程、费用(包括双方赴外工作人员交通、住宿(300元/间)、用餐（50元/人/餐）、保险、现场招聘会场地布置及宣传资料等，以及赴外活动期间全体人员在外省市的当地交通和工作餐等费用，严格按照市财政管理制度和差旅费有关标准执行）及人员名单等资料反馈给采购人，经采购人确定后出具等额合法发票。</w:t>
      </w:r>
    </w:p>
    <w:p>
      <w:pPr>
        <w:keepNext w:val="0"/>
        <w:keepLines w:val="0"/>
        <w:pageBreakBefore w:val="0"/>
        <w:widowControl/>
        <w:numPr>
          <w:ilvl w:val="1"/>
          <w:numId w:val="6"/>
        </w:numPr>
        <w:tabs>
          <w:tab w:val="left" w:pos="424"/>
        </w:tabs>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成交供应商须提供高质量的服务，选派至少一名有赴外带队经验的工作人员，投入到该项目的服务工作之中。成交供应商工作人员赴外活动期间的交通、食宿、劳务和保险等费用由采购人承担，包含在本项目报价中。</w:t>
      </w:r>
    </w:p>
    <w:p>
      <w:pPr>
        <w:keepNext w:val="0"/>
        <w:keepLines w:val="0"/>
        <w:pageBreakBefore w:val="0"/>
        <w:widowControl/>
        <w:numPr>
          <w:ilvl w:val="1"/>
          <w:numId w:val="6"/>
        </w:numPr>
        <w:tabs>
          <w:tab w:val="left" w:pos="424"/>
        </w:tabs>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成交供应商自觉接受采购人及其它与该项目有关的主管部门的跟踪监督，妥善处理各方意见，把服务工作做好,按采购人要求做好赴外活动项目及费用等台账材料备查。</w:t>
      </w:r>
    </w:p>
    <w:p>
      <w:pPr>
        <w:keepNext w:val="0"/>
        <w:keepLines w:val="0"/>
        <w:pageBreakBefore w:val="0"/>
        <w:widowControl/>
        <w:numPr>
          <w:ilvl w:val="1"/>
          <w:numId w:val="6"/>
        </w:numPr>
        <w:tabs>
          <w:tab w:val="left" w:pos="424"/>
        </w:tabs>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在服务期内发现工作不认真、不听从采购人安排等服务不到位现象时，成交供应商必须立即整改。</w:t>
      </w:r>
    </w:p>
    <w:p>
      <w:pPr>
        <w:pStyle w:val="2"/>
        <w:keepNext/>
        <w:keepLines/>
        <w:pageBreakBefore w:val="0"/>
        <w:widowControl w:val="0"/>
        <w:numPr>
          <w:ilvl w:val="0"/>
          <w:numId w:val="6"/>
        </w:numPr>
        <w:kinsoku/>
        <w:wordWrap/>
        <w:overflowPunct/>
        <w:topLinePunct w:val="0"/>
        <w:autoSpaceDE/>
        <w:autoSpaceDN/>
        <w:bidi w:val="0"/>
        <w:adjustRightInd/>
        <w:snapToGrid/>
        <w:spacing w:beforeLines="0" w:afterLines="0"/>
        <w:ind w:left="0" w:leftChars="0" w:firstLine="482" w:firstLineChars="200"/>
        <w:jc w:val="both"/>
        <w:textAlignment w:val="auto"/>
        <w:rPr>
          <w:rFonts w:hint="eastAsia" w:ascii="Arial" w:hAnsi="Arial"/>
        </w:rPr>
      </w:pPr>
      <w:r>
        <w:rPr>
          <w:rFonts w:hint="eastAsia" w:ascii="Arial" w:hAnsi="Arial"/>
        </w:rPr>
        <w:t>质量保证及服务</w:t>
      </w:r>
    </w:p>
    <w:p>
      <w:pPr>
        <w:keepNext w:val="0"/>
        <w:keepLines w:val="0"/>
        <w:pageBreakBefore w:val="0"/>
        <w:widowControl/>
        <w:numPr>
          <w:ilvl w:val="1"/>
          <w:numId w:val="6"/>
        </w:numPr>
        <w:tabs>
          <w:tab w:val="left" w:pos="424"/>
        </w:tabs>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供应商必须保证提供符合国家要求标准的同等服务。</w:t>
      </w:r>
    </w:p>
    <w:p>
      <w:pPr>
        <w:keepNext w:val="0"/>
        <w:keepLines w:val="0"/>
        <w:pageBreakBefore w:val="0"/>
        <w:widowControl/>
        <w:numPr>
          <w:ilvl w:val="1"/>
          <w:numId w:val="6"/>
        </w:numPr>
        <w:tabs>
          <w:tab w:val="left" w:pos="424"/>
        </w:tabs>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在服务期内发现问题时，成交供应商必须立即响应。</w:t>
      </w:r>
    </w:p>
    <w:p>
      <w:pPr>
        <w:pStyle w:val="2"/>
        <w:keepNext/>
        <w:keepLines/>
        <w:pageBreakBefore w:val="0"/>
        <w:widowControl w:val="0"/>
        <w:numPr>
          <w:ilvl w:val="0"/>
          <w:numId w:val="6"/>
        </w:numPr>
        <w:kinsoku/>
        <w:wordWrap/>
        <w:overflowPunct/>
        <w:topLinePunct w:val="0"/>
        <w:autoSpaceDE/>
        <w:autoSpaceDN/>
        <w:bidi w:val="0"/>
        <w:adjustRightInd/>
        <w:snapToGrid/>
        <w:spacing w:beforeLines="0" w:afterLines="0"/>
        <w:ind w:left="0" w:leftChars="0" w:firstLine="482" w:firstLineChars="200"/>
        <w:jc w:val="both"/>
        <w:textAlignment w:val="auto"/>
        <w:rPr>
          <w:rFonts w:hint="eastAsia" w:ascii="Arial" w:hAnsi="Arial"/>
          <w:lang w:val="en-US" w:eastAsia="zh-CN"/>
        </w:rPr>
      </w:pPr>
      <w:r>
        <w:rPr>
          <w:rFonts w:hint="eastAsia" w:ascii="Arial" w:hAnsi="Arial"/>
          <w:lang w:val="en-US" w:eastAsia="zh-CN"/>
        </w:rPr>
        <w:t>付款方式</w:t>
      </w:r>
    </w:p>
    <w:p>
      <w:pPr>
        <w:keepNext w:val="0"/>
        <w:keepLines w:val="0"/>
        <w:pageBreakBefore w:val="0"/>
        <w:widowControl/>
        <w:numPr>
          <w:ilvl w:val="1"/>
          <w:numId w:val="6"/>
        </w:numPr>
        <w:tabs>
          <w:tab w:val="left" w:pos="424"/>
        </w:tabs>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每次赴外活动结束后，成交供应商应在5个工作日内，将赴外行程、费用</w:t>
      </w:r>
      <w:r>
        <w:rPr>
          <w:rFonts w:hint="eastAsia" w:ascii="宋体" w:hAnsi="宋体" w:eastAsia="宋体" w:cs="宋体"/>
          <w:szCs w:val="21"/>
          <w:lang w:eastAsia="zh-CN"/>
        </w:rPr>
        <w:t>（</w:t>
      </w:r>
      <w:r>
        <w:rPr>
          <w:rFonts w:hint="eastAsia" w:ascii="宋体" w:hAnsi="宋体" w:eastAsia="宋体" w:cs="宋体"/>
          <w:szCs w:val="21"/>
        </w:rPr>
        <w:t>包括赴外工作人员交通、住宿、用餐、保险、现场招聘会场地布置及宣传资料等，以及赴外活动</w:t>
      </w:r>
      <w:r>
        <w:rPr>
          <w:rFonts w:hint="eastAsia" w:ascii="宋体" w:hAnsi="宋体" w:eastAsia="宋体" w:cs="宋体"/>
          <w:szCs w:val="21"/>
          <w:lang w:eastAsia="zh-CN"/>
        </w:rPr>
        <w:t>期间全体人员在外省市</w:t>
      </w:r>
      <w:r>
        <w:rPr>
          <w:rFonts w:hint="eastAsia" w:ascii="宋体" w:hAnsi="宋体" w:eastAsia="宋体" w:cs="宋体"/>
          <w:szCs w:val="21"/>
        </w:rPr>
        <w:t>的当地交通和工作餐等费用，严格按照市财政管理制度和差旅费有关标准执行</w:t>
      </w:r>
      <w:r>
        <w:rPr>
          <w:rFonts w:hint="eastAsia" w:ascii="宋体" w:hAnsi="宋体" w:eastAsia="宋体" w:cs="宋体"/>
          <w:szCs w:val="21"/>
          <w:lang w:eastAsia="zh-CN"/>
        </w:rPr>
        <w:t>）</w:t>
      </w:r>
      <w:r>
        <w:rPr>
          <w:rFonts w:hint="eastAsia" w:ascii="宋体" w:hAnsi="宋体" w:eastAsia="宋体" w:cs="宋体"/>
          <w:szCs w:val="21"/>
        </w:rPr>
        <w:t>及人员名单等资料反馈给采购人，经采购人确定后出具等额合法发票。</w:t>
      </w:r>
    </w:p>
    <w:p>
      <w:pPr>
        <w:keepNext w:val="0"/>
        <w:keepLines w:val="0"/>
        <w:pageBreakBefore w:val="0"/>
        <w:widowControl/>
        <w:numPr>
          <w:ilvl w:val="1"/>
          <w:numId w:val="6"/>
        </w:numPr>
        <w:tabs>
          <w:tab w:val="left" w:pos="424"/>
        </w:tabs>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szCs w:val="21"/>
        </w:rPr>
      </w:pPr>
      <w:r>
        <w:rPr>
          <w:rFonts w:hint="eastAsia" w:ascii="宋体" w:hAnsi="宋体" w:eastAsia="宋体" w:cs="宋体"/>
          <w:szCs w:val="21"/>
        </w:rPr>
        <w:t>经采购人满意度评价</w:t>
      </w:r>
      <w:r>
        <w:rPr>
          <w:rFonts w:hint="eastAsia" w:ascii="宋体" w:hAnsi="宋体" w:eastAsia="宋体" w:cs="宋体"/>
          <w:szCs w:val="21"/>
          <w:lang w:eastAsia="zh-CN"/>
        </w:rPr>
        <w:t>并验收合格</w:t>
      </w:r>
      <w:r>
        <w:rPr>
          <w:rFonts w:hint="eastAsia" w:ascii="宋体" w:hAnsi="宋体" w:eastAsia="宋体" w:cs="宋体"/>
          <w:szCs w:val="21"/>
        </w:rPr>
        <w:t>后，成交供应商向采购人提交费用结算申请书和等额正式发票，采购人自收到书面申请和发票并对审核无误之日起15个工作日内安排支付，通过对公账户将赴外活动费用汇至双方约定的成交供应商指定银行账户。成交供应商同意并确认采购人如期向财政部门提出结算申请之日，即视为采购人已如期支付。</w:t>
      </w:r>
    </w:p>
    <w:p>
      <w:pPr>
        <w:keepNext w:val="0"/>
        <w:keepLines w:val="0"/>
        <w:pageBreakBefore w:val="0"/>
        <w:widowControl/>
        <w:numPr>
          <w:ilvl w:val="1"/>
          <w:numId w:val="6"/>
        </w:numPr>
        <w:tabs>
          <w:tab w:val="left" w:pos="424"/>
        </w:tabs>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成交供应商凭以下有效文件与采购人结算：</w:t>
      </w:r>
    </w:p>
    <w:p>
      <w:pPr>
        <w:keepNext w:val="0"/>
        <w:keepLines w:val="0"/>
        <w:pageBreakBefore w:val="0"/>
        <w:widowControl/>
        <w:numPr>
          <w:ilvl w:val="2"/>
          <w:numId w:val="6"/>
        </w:numPr>
        <w:tabs>
          <w:tab w:val="left" w:pos="424"/>
        </w:tabs>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首次结算提供成交通知书；</w:t>
      </w:r>
    </w:p>
    <w:p>
      <w:pPr>
        <w:keepNext w:val="0"/>
        <w:keepLines w:val="0"/>
        <w:pageBreakBefore w:val="0"/>
        <w:widowControl/>
        <w:numPr>
          <w:ilvl w:val="2"/>
          <w:numId w:val="6"/>
        </w:numPr>
        <w:tabs>
          <w:tab w:val="left" w:pos="424"/>
        </w:tabs>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每次赴外活动协议；</w:t>
      </w:r>
    </w:p>
    <w:p>
      <w:pPr>
        <w:keepNext w:val="0"/>
        <w:keepLines w:val="0"/>
        <w:pageBreakBefore w:val="0"/>
        <w:widowControl/>
        <w:numPr>
          <w:ilvl w:val="2"/>
          <w:numId w:val="6"/>
        </w:numPr>
        <w:tabs>
          <w:tab w:val="left" w:pos="424"/>
        </w:tabs>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成交供应商开具的正式发票及结算申请书；</w:t>
      </w:r>
    </w:p>
    <w:p>
      <w:pPr>
        <w:keepNext w:val="0"/>
        <w:keepLines w:val="0"/>
        <w:pageBreakBefore w:val="0"/>
        <w:widowControl/>
        <w:numPr>
          <w:ilvl w:val="2"/>
          <w:numId w:val="6"/>
        </w:numPr>
        <w:tabs>
          <w:tab w:val="left" w:pos="424"/>
        </w:tabs>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《赴外活动满意度调查表》等相关资料。</w:t>
      </w:r>
    </w:p>
    <w:p>
      <w:pPr>
        <w:keepNext w:val="0"/>
        <w:keepLines w:val="0"/>
        <w:pageBreakBefore w:val="0"/>
        <w:widowControl/>
        <w:numPr>
          <w:ilvl w:val="1"/>
          <w:numId w:val="6"/>
        </w:numPr>
        <w:tabs>
          <w:tab w:val="left" w:pos="424"/>
        </w:tabs>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本项目使用到财政资金，应当接受国家审计监督。如本项目被列为审计项目，双方应共同配合接受审计，并同意以审计机关出具的审计结论为本合同最终结算依据，根据审计结论进行多退少补。</w:t>
      </w:r>
    </w:p>
    <w:p>
      <w:pPr>
        <w:pStyle w:val="2"/>
        <w:keepNext/>
        <w:keepLines/>
        <w:pageBreakBefore w:val="0"/>
        <w:widowControl w:val="0"/>
        <w:numPr>
          <w:ilvl w:val="0"/>
          <w:numId w:val="6"/>
        </w:numPr>
        <w:kinsoku/>
        <w:wordWrap/>
        <w:overflowPunct/>
        <w:topLinePunct w:val="0"/>
        <w:autoSpaceDE/>
        <w:autoSpaceDN/>
        <w:bidi w:val="0"/>
        <w:adjustRightInd/>
        <w:snapToGrid/>
        <w:spacing w:beforeLines="0" w:afterLines="0"/>
        <w:ind w:left="0" w:leftChars="0" w:firstLine="482" w:firstLineChars="200"/>
        <w:jc w:val="both"/>
        <w:textAlignment w:val="auto"/>
        <w:rPr>
          <w:rFonts w:hint="eastAsia" w:ascii="Arial" w:hAnsi="Arial"/>
          <w:lang w:val="en-US" w:eastAsia="zh-CN"/>
        </w:rPr>
      </w:pPr>
      <w:r>
        <w:rPr>
          <w:rFonts w:hint="eastAsia" w:ascii="Arial" w:hAnsi="Arial"/>
          <w:lang w:val="en-US" w:eastAsia="zh-CN"/>
        </w:rPr>
        <w:t>采购人配合的条件</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供应商在响应文件中可列明在项目实施过程中要求采购人提供的配合条件，所列配合条件采购人将尽量配合解决，但不代表采购人全部接受，采购人有权全部或部分拒绝供应商提出的配合条件。</w:t>
      </w:r>
    </w:p>
    <w:p>
      <w:pPr>
        <w:rPr>
          <w:rFonts w:hint="eastAsia" w:ascii="宋体" w:hAnsi="宋体"/>
          <w:szCs w:val="21"/>
        </w:rPr>
      </w:pPr>
      <w:r>
        <w:rPr>
          <w:rFonts w:hint="eastAsia" w:ascii="宋体" w:hAnsi="宋体"/>
          <w:szCs w:val="21"/>
        </w:rPr>
        <w:br w:type="page"/>
      </w:r>
    </w:p>
    <w:p>
      <w:pPr>
        <w:pStyle w:val="3"/>
        <w:keepNext/>
        <w:keepLines/>
        <w:pageBreakBefore w:val="0"/>
        <w:widowControl w:val="0"/>
        <w:numPr>
          <w:ilvl w:val="0"/>
          <w:numId w:val="0"/>
        </w:numPr>
        <w:kinsoku/>
        <w:wordWrap/>
        <w:overflowPunct/>
        <w:topLinePunct w:val="0"/>
        <w:autoSpaceDE/>
        <w:autoSpaceDN/>
        <w:bidi w:val="0"/>
        <w:adjustRightInd/>
        <w:snapToGrid/>
        <w:spacing w:before="0" w:beforeLines="0" w:after="0" w:line="360" w:lineRule="auto"/>
        <w:ind w:leftChars="0"/>
        <w:jc w:val="center"/>
        <w:textAlignment w:val="auto"/>
        <w:rPr>
          <w:rFonts w:hint="eastAsia"/>
          <w:sz w:val="28"/>
          <w:szCs w:val="22"/>
          <w:lang w:val="en-US" w:eastAsia="zh-CN"/>
        </w:rPr>
      </w:pPr>
      <w:bookmarkStart w:id="2" w:name="_Toc29843"/>
      <w:r>
        <w:rPr>
          <w:rFonts w:hint="eastAsia"/>
          <w:sz w:val="28"/>
          <w:szCs w:val="22"/>
          <w:lang w:val="en-US" w:eastAsia="zh-CN"/>
        </w:rPr>
        <w:t>第三部分  磋商须知</w:t>
      </w:r>
      <w:bookmarkEnd w:id="2"/>
    </w:p>
    <w:p>
      <w:pPr>
        <w:pStyle w:val="2"/>
        <w:pageBreakBefore w:val="0"/>
        <w:widowControl w:val="0"/>
        <w:numPr>
          <w:ilvl w:val="0"/>
          <w:numId w:val="7"/>
        </w:numPr>
        <w:kinsoku/>
        <w:wordWrap/>
        <w:overflowPunct/>
        <w:topLinePunct w:val="0"/>
        <w:autoSpaceDE/>
        <w:autoSpaceDN/>
        <w:bidi w:val="0"/>
        <w:adjustRightInd/>
        <w:snapToGrid/>
        <w:spacing w:beforeLines="0" w:afterLines="0"/>
        <w:ind w:left="0" w:leftChars="0" w:firstLine="482" w:firstLineChars="200"/>
        <w:textAlignment w:val="auto"/>
        <w:rPr>
          <w:rFonts w:hint="eastAsia"/>
        </w:rPr>
      </w:pPr>
      <w:r>
        <w:rPr>
          <w:rFonts w:hint="eastAsia"/>
        </w:rPr>
        <w:t>说明</w:t>
      </w:r>
    </w:p>
    <w:p>
      <w:pPr>
        <w:keepNext w:val="0"/>
        <w:keepLines w:val="0"/>
        <w:pageBreakBefore w:val="0"/>
        <w:widowControl w:val="0"/>
        <w:numPr>
          <w:ilvl w:val="1"/>
          <w:numId w:val="8"/>
        </w:numPr>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bCs/>
        </w:rPr>
      </w:pPr>
      <w:r>
        <w:rPr>
          <w:rFonts w:hint="eastAsia" w:ascii="宋体" w:hAnsi="宋体" w:eastAsia="宋体" w:cs="宋体"/>
          <w:b/>
          <w:bCs/>
        </w:rPr>
        <w:t>适用范围及项目综合说明</w:t>
      </w:r>
    </w:p>
    <w:p>
      <w:pPr>
        <w:keepNext w:val="0"/>
        <w:keepLines w:val="0"/>
        <w:pageBreakBefore w:val="0"/>
        <w:widowControl w:val="0"/>
        <w:numPr>
          <w:ilvl w:val="2"/>
          <w:numId w:val="8"/>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rPr>
      </w:pPr>
      <w:r>
        <w:rPr>
          <w:rFonts w:hint="eastAsia" w:ascii="宋体" w:hAnsi="宋体" w:eastAsia="宋体" w:cs="宋体"/>
        </w:rPr>
        <w:t>本磋商文件适用于</w:t>
      </w:r>
      <w:r>
        <w:rPr>
          <w:rFonts w:hint="eastAsia" w:ascii="宋体" w:hAnsi="宋体" w:eastAsia="宋体" w:cs="宋体"/>
          <w:color w:val="0000FF"/>
          <w:sz w:val="21"/>
          <w:szCs w:val="21"/>
          <w:u w:val="single"/>
        </w:rPr>
        <w:t>中山市人力资源和社会保障局2024年赴外省市开展就业服务采购项目</w:t>
      </w:r>
      <w:r>
        <w:rPr>
          <w:rFonts w:hint="eastAsia" w:ascii="宋体" w:hAnsi="宋体" w:eastAsia="宋体" w:cs="宋体"/>
          <w:color w:val="0000FF"/>
          <w:sz w:val="21"/>
          <w:szCs w:val="21"/>
          <w:u w:val="single"/>
          <w:lang w:val="en-US" w:eastAsia="zh-CN"/>
        </w:rPr>
        <w:t>进行</w:t>
      </w:r>
      <w:r>
        <w:rPr>
          <w:rFonts w:hint="eastAsia" w:ascii="宋体" w:hAnsi="宋体" w:eastAsia="宋体" w:cs="宋体"/>
          <w:color w:val="0000FF"/>
          <w:sz w:val="21"/>
          <w:szCs w:val="21"/>
          <w:u w:val="single"/>
        </w:rPr>
        <w:t>竞争性磋商。</w:t>
      </w:r>
    </w:p>
    <w:p>
      <w:pPr>
        <w:keepNext w:val="0"/>
        <w:keepLines w:val="0"/>
        <w:pageBreakBefore w:val="0"/>
        <w:widowControl w:val="0"/>
        <w:numPr>
          <w:ilvl w:val="1"/>
          <w:numId w:val="8"/>
        </w:numPr>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bCs/>
          <w:kern w:val="2"/>
          <w:sz w:val="21"/>
          <w:szCs w:val="24"/>
          <w:lang w:val="en-US" w:eastAsia="zh-CN" w:bidi="ar-SA"/>
        </w:rPr>
      </w:pPr>
      <w:r>
        <w:rPr>
          <w:rFonts w:hint="eastAsia" w:ascii="宋体" w:hAnsi="宋体" w:eastAsia="宋体" w:cs="宋体"/>
          <w:b/>
          <w:bCs/>
          <w:kern w:val="2"/>
          <w:sz w:val="21"/>
          <w:szCs w:val="24"/>
          <w:lang w:val="en-US" w:eastAsia="zh-CN" w:bidi="ar-SA"/>
        </w:rPr>
        <w:t>定义</w:t>
      </w:r>
    </w:p>
    <w:p>
      <w:pPr>
        <w:keepNext w:val="0"/>
        <w:keepLines w:val="0"/>
        <w:pageBreakBefore w:val="0"/>
        <w:widowControl w:val="0"/>
        <w:numPr>
          <w:ilvl w:val="2"/>
          <w:numId w:val="8"/>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“采购人”是指：</w:t>
      </w:r>
      <w:r>
        <w:rPr>
          <w:rFonts w:hint="eastAsia" w:ascii="宋体" w:hAnsi="宋体" w:eastAsia="宋体" w:cs="宋体"/>
          <w:color w:val="0000FF"/>
          <w:kern w:val="2"/>
          <w:sz w:val="21"/>
          <w:szCs w:val="24"/>
          <w:u w:val="single"/>
          <w:lang w:val="en-US" w:eastAsia="zh-CN" w:bidi="ar-SA"/>
        </w:rPr>
        <w:t>中山市人力资源和社会保障局。</w:t>
      </w:r>
    </w:p>
    <w:p>
      <w:pPr>
        <w:keepNext w:val="0"/>
        <w:keepLines w:val="0"/>
        <w:pageBreakBefore w:val="0"/>
        <w:widowControl w:val="0"/>
        <w:numPr>
          <w:ilvl w:val="2"/>
          <w:numId w:val="8"/>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0000FF"/>
          <w:kern w:val="2"/>
          <w:sz w:val="21"/>
          <w:szCs w:val="24"/>
          <w:u w:val="single"/>
          <w:lang w:val="en-US" w:eastAsia="zh-CN" w:bidi="ar-SA"/>
        </w:rPr>
      </w:pPr>
      <w:r>
        <w:rPr>
          <w:rFonts w:hint="eastAsia" w:ascii="宋体" w:hAnsi="宋体" w:eastAsia="宋体" w:cs="宋体"/>
          <w:kern w:val="2"/>
          <w:sz w:val="21"/>
          <w:szCs w:val="24"/>
          <w:lang w:val="en-US" w:eastAsia="zh-CN" w:bidi="ar-SA"/>
        </w:rPr>
        <w:t>“采购代理机构”是指：</w:t>
      </w:r>
      <w:r>
        <w:rPr>
          <w:rFonts w:hint="eastAsia" w:ascii="宋体" w:hAnsi="宋体" w:eastAsia="宋体" w:cs="宋体"/>
          <w:color w:val="0000FF"/>
          <w:kern w:val="2"/>
          <w:sz w:val="21"/>
          <w:szCs w:val="24"/>
          <w:u w:val="single"/>
          <w:lang w:val="en-US" w:eastAsia="zh-CN" w:bidi="ar-SA"/>
        </w:rPr>
        <w:t>广东世捷项目管理有限公司。</w:t>
      </w:r>
    </w:p>
    <w:p>
      <w:pPr>
        <w:keepNext w:val="0"/>
        <w:keepLines w:val="0"/>
        <w:pageBreakBefore w:val="0"/>
        <w:widowControl w:val="0"/>
        <w:numPr>
          <w:ilvl w:val="2"/>
          <w:numId w:val="8"/>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“供应商”是指：响应本文件要求，参加磋商的法人或者其他组织。</w:t>
      </w:r>
    </w:p>
    <w:p>
      <w:pPr>
        <w:keepNext w:val="0"/>
        <w:keepLines w:val="0"/>
        <w:pageBreakBefore w:val="0"/>
        <w:widowControl w:val="0"/>
        <w:numPr>
          <w:ilvl w:val="2"/>
          <w:numId w:val="8"/>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供应商资格条件是指：</w:t>
      </w:r>
    </w:p>
    <w:p>
      <w:pPr>
        <w:keepNext w:val="0"/>
        <w:keepLines w:val="0"/>
        <w:pageBreakBefore w:val="0"/>
        <w:widowControl w:val="0"/>
        <w:numPr>
          <w:ilvl w:val="2"/>
          <w:numId w:val="9"/>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按第一部分</w:t>
      </w:r>
      <w:r>
        <w:rPr>
          <w:rFonts w:hint="eastAsia" w:ascii="宋体" w:hAnsi="宋体" w:eastAsia="宋体" w:cs="宋体"/>
          <w:color w:val="0000FF"/>
          <w:kern w:val="2"/>
          <w:sz w:val="21"/>
          <w:szCs w:val="24"/>
          <w:u w:val="single"/>
          <w:lang w:val="en-US" w:eastAsia="zh-CN" w:bidi="ar-SA"/>
        </w:rPr>
        <w:t>《磋商邀请函》</w:t>
      </w:r>
      <w:r>
        <w:rPr>
          <w:rFonts w:hint="eastAsia" w:ascii="宋体" w:hAnsi="宋体" w:eastAsia="宋体" w:cs="宋体"/>
          <w:kern w:val="2"/>
          <w:sz w:val="21"/>
          <w:szCs w:val="24"/>
          <w:lang w:val="en-US" w:eastAsia="zh-CN" w:bidi="ar-SA"/>
        </w:rPr>
        <w:t>的规定；</w:t>
      </w:r>
    </w:p>
    <w:p>
      <w:pPr>
        <w:keepNext w:val="0"/>
        <w:keepLines w:val="0"/>
        <w:pageBreakBefore w:val="0"/>
        <w:widowControl w:val="0"/>
        <w:numPr>
          <w:ilvl w:val="2"/>
          <w:numId w:val="9"/>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除联合体外，彼此存在投资与被投资关系的，或彼此的经营者、董事会（或同类管理机构）成员属于直系亲属或配偶关系的，不接受作为参与本采购项目中同一包（组）竞争的供应商；</w:t>
      </w:r>
    </w:p>
    <w:p>
      <w:pPr>
        <w:keepNext w:val="0"/>
        <w:keepLines w:val="0"/>
        <w:pageBreakBefore w:val="0"/>
        <w:widowControl w:val="0"/>
        <w:numPr>
          <w:ilvl w:val="2"/>
          <w:numId w:val="9"/>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单位负责人为同一人或者存在直接控股、管理关系的不同供应商，不得参加同一合同项下的采购活动。</w:t>
      </w:r>
    </w:p>
    <w:p>
      <w:pPr>
        <w:keepNext w:val="0"/>
        <w:keepLines w:val="0"/>
        <w:pageBreakBefore w:val="0"/>
        <w:widowControl w:val="0"/>
        <w:numPr>
          <w:ilvl w:val="2"/>
          <w:numId w:val="8"/>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“成交供应商”是指：经法定程序确定并授予合同的供应商。</w:t>
      </w:r>
    </w:p>
    <w:p>
      <w:pPr>
        <w:keepNext w:val="0"/>
        <w:keepLines w:val="0"/>
        <w:pageBreakBefore w:val="0"/>
        <w:widowControl w:val="0"/>
        <w:numPr>
          <w:ilvl w:val="2"/>
          <w:numId w:val="8"/>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“响应文件”是指：供应商根据本文件要求，编制包含报价、技术和服务等所有内容的实质性响应文件。</w:t>
      </w:r>
    </w:p>
    <w:p>
      <w:pPr>
        <w:keepNext w:val="0"/>
        <w:keepLines w:val="0"/>
        <w:pageBreakBefore w:val="0"/>
        <w:widowControl w:val="0"/>
        <w:numPr>
          <w:ilvl w:val="2"/>
          <w:numId w:val="8"/>
        </w:numPr>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bCs/>
          <w:color w:val="0000FF"/>
          <w:kern w:val="2"/>
          <w:sz w:val="21"/>
          <w:szCs w:val="24"/>
          <w:u w:val="single"/>
          <w:lang w:val="en-US" w:eastAsia="zh-CN" w:bidi="ar-SA"/>
        </w:rPr>
      </w:pPr>
      <w:r>
        <w:rPr>
          <w:rFonts w:hint="eastAsia" w:ascii="宋体" w:hAnsi="宋体" w:eastAsia="宋体" w:cs="宋体"/>
          <w:b/>
          <w:bCs/>
          <w:color w:val="0000FF"/>
          <w:kern w:val="2"/>
          <w:sz w:val="21"/>
          <w:szCs w:val="24"/>
          <w:u w:val="single"/>
          <w:lang w:val="en-US" w:eastAsia="zh-CN" w:bidi="ar-SA"/>
        </w:rPr>
        <w:t>“服务”是指：满足第二部分《用户需求书》包含的服务内容及磋商文件规定的其它服务。</w:t>
      </w:r>
    </w:p>
    <w:p>
      <w:pPr>
        <w:keepNext w:val="0"/>
        <w:keepLines w:val="0"/>
        <w:pageBreakBefore w:val="0"/>
        <w:widowControl w:val="0"/>
        <w:numPr>
          <w:ilvl w:val="1"/>
          <w:numId w:val="8"/>
        </w:numPr>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bCs/>
          <w:lang w:val="en-US" w:eastAsia="zh-CN"/>
        </w:rPr>
      </w:pPr>
      <w:r>
        <w:rPr>
          <w:rFonts w:hint="eastAsia" w:ascii="宋体" w:hAnsi="宋体" w:eastAsia="宋体" w:cs="宋体"/>
          <w:b/>
          <w:bCs/>
          <w:lang w:val="en-US" w:eastAsia="zh-CN"/>
        </w:rPr>
        <w:t>磋商费用</w:t>
      </w:r>
    </w:p>
    <w:p>
      <w:pPr>
        <w:keepNext w:val="0"/>
        <w:keepLines w:val="0"/>
        <w:pageBreakBefore w:val="0"/>
        <w:widowControl w:val="0"/>
        <w:numPr>
          <w:ilvl w:val="2"/>
          <w:numId w:val="8"/>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kern w:val="2"/>
          <w:sz w:val="21"/>
          <w:szCs w:val="24"/>
          <w:lang w:val="en-US" w:eastAsia="zh-CN" w:bidi="ar-SA"/>
        </w:rPr>
      </w:pPr>
      <w:r>
        <w:rPr>
          <w:rFonts w:hint="eastAsia" w:ascii="宋体" w:hAnsi="宋体" w:eastAsia="宋体" w:cs="宋体"/>
          <w:color w:val="0000FF"/>
          <w:kern w:val="2"/>
          <w:sz w:val="21"/>
          <w:szCs w:val="24"/>
          <w:u w:val="single"/>
          <w:lang w:val="en-US" w:eastAsia="zh-CN" w:bidi="ar-SA"/>
        </w:rPr>
        <w:t>供应商应承担所有与准备和参加磋商有关的费用。</w:t>
      </w:r>
      <w:r>
        <w:rPr>
          <w:rFonts w:hint="eastAsia" w:ascii="宋体" w:hAnsi="宋体" w:eastAsia="宋体" w:cs="宋体"/>
          <w:kern w:val="2"/>
          <w:sz w:val="21"/>
          <w:szCs w:val="24"/>
          <w:lang w:val="en-US" w:eastAsia="zh-CN" w:bidi="ar-SA"/>
        </w:rPr>
        <w:t>不论磋商的结果如何，采购代理机构和采购人均无义务和责任承担这些费用。</w:t>
      </w:r>
    </w:p>
    <w:p>
      <w:pPr>
        <w:keepNext w:val="0"/>
        <w:keepLines w:val="0"/>
        <w:pageBreakBefore w:val="0"/>
        <w:widowControl w:val="0"/>
        <w:numPr>
          <w:ilvl w:val="2"/>
          <w:numId w:val="8"/>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本次采购成交供应商须向采购代理机构缴交采购代理服务费。</w:t>
      </w:r>
    </w:p>
    <w:p>
      <w:pPr>
        <w:keepNext w:val="0"/>
        <w:keepLines w:val="0"/>
        <w:pageBreakBefore w:val="0"/>
        <w:widowControl w:val="0"/>
        <w:numPr>
          <w:ilvl w:val="2"/>
          <w:numId w:val="8"/>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招标代理服务费的货币为人民币。</w:t>
      </w:r>
    </w:p>
    <w:p>
      <w:pPr>
        <w:keepNext w:val="0"/>
        <w:keepLines w:val="0"/>
        <w:pageBreakBefore w:val="0"/>
        <w:widowControl w:val="0"/>
        <w:numPr>
          <w:ilvl w:val="2"/>
          <w:numId w:val="8"/>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采购代理服务费不列在报价中。</w:t>
      </w:r>
    </w:p>
    <w:p>
      <w:pPr>
        <w:keepNext w:val="0"/>
        <w:keepLines w:val="0"/>
        <w:pageBreakBefore w:val="0"/>
        <w:widowControl w:val="0"/>
        <w:numPr>
          <w:ilvl w:val="2"/>
          <w:numId w:val="8"/>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kern w:val="2"/>
          <w:sz w:val="21"/>
          <w:szCs w:val="24"/>
          <w:lang w:val="en-US" w:eastAsia="zh-CN" w:bidi="ar-SA"/>
        </w:rPr>
        <w:t>采购代理服务费支付时间：采购代理服务费在中标人领取《成交通知书》时一次性付清。本项目采购代理服务费由成交供应商支付。</w:t>
      </w:r>
    </w:p>
    <w:p>
      <w:pPr>
        <w:keepNext w:val="0"/>
        <w:keepLines w:val="0"/>
        <w:pageBreakBefore w:val="0"/>
        <w:widowControl w:val="0"/>
        <w:numPr>
          <w:ilvl w:val="2"/>
          <w:numId w:val="8"/>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采购代理服务费支付方式：一次性以银行转账的形式支付（请在汇款凭证上标注本项目的编号）。</w:t>
      </w:r>
    </w:p>
    <w:p>
      <w:pPr>
        <w:keepNext w:val="0"/>
        <w:keepLines w:val="0"/>
        <w:pageBreakBefore w:val="0"/>
        <w:widowControl w:val="0"/>
        <w:numPr>
          <w:ilvl w:val="2"/>
          <w:numId w:val="8"/>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采购代理服务费金额及账户信息。</w:t>
      </w:r>
    </w:p>
    <w:p>
      <w:pPr>
        <w:keepNext w:val="0"/>
        <w:keepLines w:val="0"/>
        <w:pageBreakBefore w:val="0"/>
        <w:widowControl w:val="0"/>
        <w:numPr>
          <w:ilvl w:val="2"/>
          <w:numId w:val="10"/>
        </w:numPr>
        <w:kinsoku/>
        <w:wordWrap/>
        <w:overflowPunct/>
        <w:topLinePunct w:val="0"/>
        <w:autoSpaceDE/>
        <w:autoSpaceDN/>
        <w:bidi w:val="0"/>
        <w:adjustRightInd/>
        <w:snapToGrid/>
        <w:spacing w:line="360" w:lineRule="auto"/>
        <w:ind w:left="0" w:leftChars="0" w:firstLine="402" w:firstLineChars="0"/>
        <w:textAlignment w:val="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采购代理服务费金额：3000.00元。</w:t>
      </w:r>
    </w:p>
    <w:p>
      <w:pPr>
        <w:keepNext w:val="0"/>
        <w:keepLines w:val="0"/>
        <w:pageBreakBefore w:val="0"/>
        <w:widowControl w:val="0"/>
        <w:numPr>
          <w:ilvl w:val="2"/>
          <w:numId w:val="10"/>
        </w:numPr>
        <w:kinsoku/>
        <w:wordWrap/>
        <w:overflowPunct/>
        <w:topLinePunct w:val="0"/>
        <w:autoSpaceDE/>
        <w:autoSpaceDN/>
        <w:bidi w:val="0"/>
        <w:adjustRightInd/>
        <w:snapToGrid/>
        <w:spacing w:line="360" w:lineRule="auto"/>
        <w:ind w:left="0" w:leftChars="0" w:firstLine="402" w:firstLineChars="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缴纳采购代理服务费账户信息。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2" w:firstLineChars="200"/>
        <w:textAlignment w:val="auto"/>
        <w:rPr>
          <w:rFonts w:hint="eastAsia" w:ascii="宋体" w:hAnsi="宋体" w:eastAsia="宋体" w:cs="宋体"/>
          <w:b/>
          <w:bCs/>
          <w:color w:val="0000FF"/>
          <w:u w:val="single"/>
          <w:lang w:val="en-US" w:eastAsia="zh-CN"/>
        </w:rPr>
      </w:pPr>
      <w:r>
        <w:rPr>
          <w:rFonts w:hint="eastAsia" w:ascii="宋体" w:hAnsi="宋体" w:eastAsia="宋体" w:cs="宋体"/>
          <w:b/>
          <w:bCs/>
        </w:rPr>
        <w:t>开户银行：</w:t>
      </w:r>
      <w:r>
        <w:rPr>
          <w:rFonts w:hint="eastAsia" w:ascii="宋体" w:hAnsi="宋体" w:eastAsia="宋体" w:cs="宋体"/>
          <w:b/>
          <w:bCs/>
          <w:color w:val="0000FF"/>
          <w:u w:val="single"/>
          <w:lang w:val="en-US" w:eastAsia="zh-CN"/>
        </w:rPr>
        <w:t>中国建设银行股份有限公司中山新濠头支行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2" w:firstLineChars="200"/>
        <w:textAlignment w:val="auto"/>
        <w:rPr>
          <w:rFonts w:hint="eastAsia" w:ascii="宋体" w:hAnsi="宋体" w:eastAsia="宋体" w:cs="宋体"/>
          <w:b/>
          <w:bCs/>
          <w:color w:val="0000FF"/>
          <w:u w:val="single"/>
          <w:lang w:val="en-US" w:eastAsia="zh-CN"/>
        </w:rPr>
      </w:pPr>
      <w:r>
        <w:rPr>
          <w:rFonts w:hint="eastAsia" w:ascii="宋体" w:hAnsi="宋体" w:eastAsia="宋体" w:cs="宋体"/>
          <w:b/>
          <w:bCs/>
          <w:lang w:val="en-US" w:eastAsia="zh-CN"/>
        </w:rPr>
        <w:t xml:space="preserve">账    </w:t>
      </w:r>
      <w:r>
        <w:rPr>
          <w:rFonts w:hint="eastAsia" w:ascii="宋体" w:hAnsi="宋体" w:eastAsia="宋体" w:cs="宋体"/>
          <w:b/>
          <w:bCs/>
        </w:rPr>
        <w:t>号：</w:t>
      </w:r>
      <w:r>
        <w:rPr>
          <w:rFonts w:hint="eastAsia" w:ascii="宋体" w:hAnsi="宋体" w:eastAsia="宋体" w:cs="宋体"/>
          <w:b/>
          <w:bCs/>
          <w:color w:val="0000FF"/>
          <w:u w:val="single"/>
          <w:lang w:val="en-US" w:eastAsia="zh-CN"/>
        </w:rPr>
        <w:t>44050178051400001132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2" w:firstLineChars="200"/>
        <w:textAlignment w:val="auto"/>
        <w:rPr>
          <w:rFonts w:hint="eastAsia" w:ascii="宋体" w:hAnsi="宋体" w:eastAsia="宋体" w:cs="宋体"/>
          <w:b/>
          <w:bCs/>
          <w:lang w:val="en-US" w:eastAsia="zh-CN"/>
        </w:rPr>
      </w:pPr>
      <w:r>
        <w:rPr>
          <w:rFonts w:hint="eastAsia" w:ascii="宋体" w:hAnsi="宋体" w:eastAsia="宋体" w:cs="宋体"/>
          <w:b/>
          <w:bCs/>
          <w:lang w:val="en-US" w:eastAsia="zh-CN"/>
        </w:rPr>
        <w:t>行    号：</w:t>
      </w:r>
      <w:r>
        <w:rPr>
          <w:rFonts w:hint="eastAsia" w:ascii="宋体" w:hAnsi="宋体" w:eastAsia="宋体" w:cs="宋体"/>
          <w:b/>
          <w:bCs/>
          <w:color w:val="0000FF"/>
          <w:u w:val="single"/>
          <w:lang w:val="en-US" w:eastAsia="zh-CN"/>
        </w:rPr>
        <w:t>105603000338</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2" w:firstLineChars="200"/>
        <w:textAlignment w:val="auto"/>
        <w:rPr>
          <w:rFonts w:hint="eastAsia" w:ascii="宋体" w:hAnsi="宋体" w:eastAsia="宋体" w:cs="宋体"/>
          <w:b/>
          <w:bCs/>
        </w:rPr>
      </w:pPr>
      <w:r>
        <w:rPr>
          <w:rFonts w:hint="eastAsia" w:ascii="宋体" w:hAnsi="宋体" w:eastAsia="宋体" w:cs="宋体"/>
          <w:b/>
          <w:bCs/>
        </w:rPr>
        <w:t>收</w:t>
      </w:r>
      <w:r>
        <w:rPr>
          <w:rFonts w:hint="eastAsia" w:ascii="宋体" w:hAnsi="宋体" w:eastAsia="宋体" w:cs="宋体"/>
          <w:b/>
          <w:bCs/>
          <w:lang w:val="en-US" w:eastAsia="zh-CN"/>
        </w:rPr>
        <w:t xml:space="preserve"> </w:t>
      </w:r>
      <w:r>
        <w:rPr>
          <w:rFonts w:hint="eastAsia" w:ascii="宋体" w:hAnsi="宋体" w:eastAsia="宋体" w:cs="宋体"/>
          <w:b/>
          <w:bCs/>
        </w:rPr>
        <w:t>款</w:t>
      </w:r>
      <w:r>
        <w:rPr>
          <w:rFonts w:hint="eastAsia" w:ascii="宋体" w:hAnsi="宋体" w:eastAsia="宋体" w:cs="宋体"/>
          <w:b/>
          <w:bCs/>
          <w:lang w:val="en-US" w:eastAsia="zh-CN"/>
        </w:rPr>
        <w:t xml:space="preserve"> </w:t>
      </w:r>
      <w:r>
        <w:rPr>
          <w:rFonts w:hint="eastAsia" w:ascii="宋体" w:hAnsi="宋体" w:eastAsia="宋体" w:cs="宋体"/>
          <w:b/>
          <w:bCs/>
        </w:rPr>
        <w:t>人：</w:t>
      </w:r>
      <w:r>
        <w:rPr>
          <w:rFonts w:hint="eastAsia" w:ascii="宋体" w:hAnsi="宋体" w:eastAsia="宋体" w:cs="宋体"/>
          <w:b/>
          <w:bCs/>
          <w:color w:val="0000FF"/>
          <w:u w:val="single"/>
          <w:lang w:val="en-US" w:eastAsia="zh-CN"/>
        </w:rPr>
        <w:t>广东世捷项目管理有限公司</w:t>
      </w:r>
    </w:p>
    <w:p>
      <w:pPr>
        <w:pStyle w:val="2"/>
        <w:pageBreakBefore w:val="0"/>
        <w:widowControl w:val="0"/>
        <w:numPr>
          <w:ilvl w:val="0"/>
          <w:numId w:val="8"/>
        </w:numPr>
        <w:kinsoku/>
        <w:wordWrap/>
        <w:overflowPunct/>
        <w:topLinePunct w:val="0"/>
        <w:autoSpaceDE/>
        <w:autoSpaceDN/>
        <w:bidi w:val="0"/>
        <w:adjustRightInd/>
        <w:snapToGrid/>
        <w:spacing w:beforeLines="0" w:afterLines="0"/>
        <w:ind w:left="0" w:leftChars="0" w:firstLine="482" w:firstLineChars="200"/>
        <w:textAlignment w:val="auto"/>
        <w:rPr>
          <w:rFonts w:hint="eastAsia"/>
        </w:rPr>
      </w:pPr>
      <w:r>
        <w:rPr>
          <w:rFonts w:hint="eastAsia"/>
        </w:rPr>
        <w:t>磋商文件</w:t>
      </w:r>
    </w:p>
    <w:p>
      <w:pPr>
        <w:pageBreakBefore w:val="0"/>
        <w:widowControl w:val="0"/>
        <w:numPr>
          <w:ilvl w:val="1"/>
          <w:numId w:val="8"/>
        </w:numPr>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rPr>
      </w:pPr>
      <w:r>
        <w:rPr>
          <w:rFonts w:hint="eastAsia" w:ascii="宋体" w:hAnsi="宋体" w:eastAsia="宋体" w:cs="宋体"/>
          <w:b/>
          <w:bCs/>
        </w:rPr>
        <w:t>磋商文件的构成</w:t>
      </w:r>
      <w:r>
        <w:rPr>
          <w:rFonts w:hint="eastAsia" w:ascii="宋体" w:hAnsi="宋体" w:eastAsia="宋体" w:cs="宋体"/>
          <w:b/>
          <w:bCs/>
          <w:lang w:eastAsia="zh-CN"/>
        </w:rPr>
        <w:t>。</w:t>
      </w:r>
      <w:r>
        <w:rPr>
          <w:rFonts w:hint="eastAsia" w:ascii="宋体" w:hAnsi="宋体" w:eastAsia="宋体" w:cs="宋体"/>
        </w:rPr>
        <w:t>磋商文件</w:t>
      </w:r>
      <w:r>
        <w:rPr>
          <w:rFonts w:hint="eastAsia" w:ascii="宋体" w:hAnsi="宋体" w:eastAsia="宋体" w:cs="宋体"/>
          <w:color w:val="0000FF"/>
          <w:u w:val="single"/>
        </w:rPr>
        <w:t>由磋商邀请函</w:t>
      </w:r>
      <w:r>
        <w:rPr>
          <w:rFonts w:hint="eastAsia" w:ascii="宋体" w:hAnsi="宋体" w:eastAsia="宋体" w:cs="宋体"/>
          <w:color w:val="0000FF"/>
          <w:u w:val="single"/>
          <w:lang w:eastAsia="zh-CN"/>
        </w:rPr>
        <w:t>、</w:t>
      </w:r>
      <w:r>
        <w:rPr>
          <w:rFonts w:hint="eastAsia" w:ascii="宋体" w:hAnsi="宋体" w:eastAsia="宋体" w:cs="宋体"/>
          <w:color w:val="0000FF"/>
          <w:u w:val="single"/>
        </w:rPr>
        <w:t>用户需求书</w:t>
      </w:r>
      <w:r>
        <w:rPr>
          <w:rFonts w:hint="eastAsia" w:ascii="宋体" w:hAnsi="宋体" w:eastAsia="宋体" w:cs="宋体"/>
          <w:color w:val="0000FF"/>
          <w:u w:val="single"/>
          <w:lang w:eastAsia="zh-CN"/>
        </w:rPr>
        <w:t>、</w:t>
      </w:r>
      <w:r>
        <w:rPr>
          <w:rFonts w:hint="eastAsia" w:ascii="宋体" w:hAnsi="宋体" w:eastAsia="宋体" w:cs="宋体"/>
          <w:color w:val="0000FF"/>
          <w:u w:val="single"/>
        </w:rPr>
        <w:t>磋商须知</w:t>
      </w:r>
      <w:r>
        <w:rPr>
          <w:rFonts w:hint="eastAsia" w:ascii="宋体" w:hAnsi="宋体" w:eastAsia="宋体" w:cs="宋体"/>
          <w:color w:val="0000FF"/>
          <w:u w:val="single"/>
          <w:lang w:eastAsia="zh-CN"/>
        </w:rPr>
        <w:t>、</w:t>
      </w:r>
      <w:r>
        <w:rPr>
          <w:rFonts w:hint="eastAsia" w:ascii="宋体" w:hAnsi="宋体" w:eastAsia="宋体" w:cs="宋体"/>
          <w:color w:val="0000FF"/>
          <w:u w:val="single"/>
        </w:rPr>
        <w:t>评审方法</w:t>
      </w:r>
      <w:r>
        <w:rPr>
          <w:rFonts w:hint="eastAsia" w:ascii="宋体" w:hAnsi="宋体" w:eastAsia="宋体" w:cs="宋体"/>
          <w:color w:val="0000FF"/>
          <w:u w:val="single"/>
          <w:lang w:eastAsia="zh-CN"/>
        </w:rPr>
        <w:t>、</w:t>
      </w:r>
      <w:r>
        <w:rPr>
          <w:rFonts w:hint="eastAsia" w:ascii="宋体" w:hAnsi="宋体" w:eastAsia="宋体" w:cs="宋体"/>
          <w:color w:val="0000FF"/>
          <w:u w:val="single"/>
        </w:rPr>
        <w:t>合同书格式</w:t>
      </w:r>
      <w:r>
        <w:rPr>
          <w:rFonts w:hint="eastAsia" w:ascii="宋体" w:hAnsi="宋体" w:eastAsia="宋体" w:cs="宋体"/>
          <w:color w:val="0000FF"/>
          <w:u w:val="single"/>
          <w:lang w:eastAsia="zh-CN"/>
        </w:rPr>
        <w:t>、</w:t>
      </w:r>
      <w:r>
        <w:rPr>
          <w:rFonts w:hint="eastAsia" w:ascii="宋体" w:hAnsi="宋体" w:eastAsia="宋体" w:cs="宋体"/>
          <w:color w:val="0000FF"/>
          <w:u w:val="single"/>
        </w:rPr>
        <w:t>响应文件格式</w:t>
      </w:r>
      <w:r>
        <w:rPr>
          <w:rFonts w:hint="eastAsia" w:ascii="宋体" w:hAnsi="宋体" w:eastAsia="宋体" w:cs="宋体"/>
          <w:color w:val="0000FF"/>
          <w:u w:val="single"/>
          <w:lang w:val="en-US" w:eastAsia="zh-CN"/>
        </w:rPr>
        <w:t>及</w:t>
      </w:r>
      <w:r>
        <w:rPr>
          <w:rFonts w:hint="eastAsia" w:ascii="宋体" w:hAnsi="宋体" w:eastAsia="宋体" w:cs="宋体"/>
          <w:color w:val="0000FF"/>
          <w:u w:val="single"/>
        </w:rPr>
        <w:t>在采购过程中由采购代理机构发出的修正和补充文件</w:t>
      </w:r>
      <w:r>
        <w:rPr>
          <w:rFonts w:hint="eastAsia" w:ascii="宋体" w:hAnsi="宋体" w:eastAsia="宋体" w:cs="宋体"/>
        </w:rPr>
        <w:t>等组成</w:t>
      </w:r>
      <w:r>
        <w:rPr>
          <w:rFonts w:hint="eastAsia" w:ascii="宋体" w:hAnsi="宋体" w:eastAsia="宋体" w:cs="宋体"/>
          <w:lang w:eastAsia="zh-CN"/>
        </w:rPr>
        <w:t>。</w:t>
      </w:r>
    </w:p>
    <w:p>
      <w:pPr>
        <w:pageBreakBefore w:val="0"/>
        <w:widowControl w:val="0"/>
        <w:numPr>
          <w:ilvl w:val="1"/>
          <w:numId w:val="8"/>
        </w:numPr>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bCs/>
        </w:rPr>
      </w:pPr>
      <w:r>
        <w:rPr>
          <w:rFonts w:hint="eastAsia" w:ascii="宋体" w:hAnsi="宋体" w:eastAsia="宋体" w:cs="宋体"/>
          <w:b/>
          <w:bCs/>
        </w:rPr>
        <w:t>磋商文件的澄清</w:t>
      </w:r>
    </w:p>
    <w:p>
      <w:pPr>
        <w:pageBreakBefore w:val="0"/>
        <w:widowControl w:val="0"/>
        <w:numPr>
          <w:ilvl w:val="2"/>
          <w:numId w:val="8"/>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rPr>
      </w:pPr>
      <w:r>
        <w:rPr>
          <w:rFonts w:hint="eastAsia" w:ascii="宋体" w:hAnsi="宋体" w:eastAsia="宋体" w:cs="宋体"/>
        </w:rPr>
        <w:t>任何要求对磋商文件进行澄清的供应商，均应以书面形式在磋商文件规定的</w:t>
      </w:r>
      <w:r>
        <w:rPr>
          <w:rFonts w:hint="eastAsia" w:ascii="宋体" w:hAnsi="宋体" w:eastAsia="宋体" w:cs="宋体"/>
          <w:color w:val="0000FF"/>
          <w:u w:val="single"/>
        </w:rPr>
        <w:t>响应文件递交截止日3日以前</w:t>
      </w:r>
      <w:r>
        <w:rPr>
          <w:rFonts w:hint="eastAsia" w:ascii="宋体" w:hAnsi="宋体" w:eastAsia="宋体" w:cs="宋体"/>
        </w:rPr>
        <w:t>通知采购代理机构。但供应商应按</w:t>
      </w:r>
      <w:r>
        <w:rPr>
          <w:rFonts w:hint="eastAsia" w:ascii="宋体" w:hAnsi="宋体" w:eastAsia="宋体" w:cs="宋体"/>
          <w:color w:val="0000FF"/>
          <w:u w:val="single"/>
        </w:rPr>
        <w:t>《磋商邀请函》</w:t>
      </w:r>
      <w:r>
        <w:rPr>
          <w:rFonts w:hint="eastAsia" w:ascii="宋体" w:hAnsi="宋体" w:eastAsia="宋体" w:cs="宋体"/>
        </w:rPr>
        <w:t>所示的联系方式以书面形式将澄清要求通知采购代理机构，并须为采购代理机构在限期前的答复留下适当的工作时间。采购代理机构负责对磋商文件作出解释，并视情况对本项目中比较复杂的事项进行说明和依法回答供应商提出的疑问及问题。必要时，采购代理机构将组织相关专家召开答疑会。采购代理机构将根据具体情况采用其认为适当的方式予以回复,并在必要时将不标明问题来源的书面答复发给本项目的本磋商文件的所有收受人。该书面澄清答复将视为本文件的组成部分。</w:t>
      </w:r>
    </w:p>
    <w:p>
      <w:pPr>
        <w:pageBreakBefore w:val="0"/>
        <w:widowControl w:val="0"/>
        <w:numPr>
          <w:ilvl w:val="2"/>
          <w:numId w:val="8"/>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rPr>
      </w:pPr>
      <w:r>
        <w:rPr>
          <w:rFonts w:hint="eastAsia" w:ascii="宋体" w:hAnsi="宋体" w:eastAsia="宋体" w:cs="宋体"/>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应当在提交首次响应文件截止之日</w:t>
      </w:r>
      <w:r>
        <w:rPr>
          <w:rFonts w:hint="eastAsia" w:ascii="宋体" w:hAnsi="宋体" w:eastAsia="宋体" w:cs="宋体"/>
          <w:color w:val="0000FF"/>
          <w:u w:val="single"/>
        </w:rPr>
        <w:t>3个工作日前</w:t>
      </w:r>
      <w:r>
        <w:rPr>
          <w:rFonts w:hint="eastAsia" w:ascii="宋体" w:hAnsi="宋体" w:eastAsia="宋体" w:cs="宋体"/>
        </w:rPr>
        <w:t>，以书面形式通知所有接收磋商文件的供应商，</w:t>
      </w:r>
      <w:r>
        <w:rPr>
          <w:rFonts w:hint="eastAsia" w:ascii="宋体" w:hAnsi="宋体" w:eastAsia="宋体" w:cs="宋体"/>
          <w:color w:val="0000FF"/>
          <w:u w:val="single"/>
        </w:rPr>
        <w:t>不足3个工作日的</w:t>
      </w:r>
      <w:r>
        <w:rPr>
          <w:rFonts w:hint="eastAsia" w:ascii="宋体" w:hAnsi="宋体" w:eastAsia="宋体" w:cs="宋体"/>
        </w:rPr>
        <w:t>，应当顺延提交首次响应文件截止之日。</w:t>
      </w:r>
    </w:p>
    <w:p>
      <w:pPr>
        <w:pageBreakBefore w:val="0"/>
        <w:widowControl w:val="0"/>
        <w:numPr>
          <w:ilvl w:val="2"/>
          <w:numId w:val="8"/>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rPr>
      </w:pPr>
      <w:r>
        <w:rPr>
          <w:rFonts w:hint="eastAsia" w:ascii="宋体" w:hAnsi="宋体" w:eastAsia="宋体" w:cs="宋体"/>
        </w:rPr>
        <w:t>供应商在规定的时间内未对磋商文件澄清或提出疑问的，采购代理机构将视其为无异议。对磋商文件中描述有歧意或前后不一致的地方，磋商小组有权进行评判，但对同一条款的评判应适用于每个供应商。</w:t>
      </w:r>
    </w:p>
    <w:p>
      <w:pPr>
        <w:pageBreakBefore w:val="0"/>
        <w:widowControl w:val="0"/>
        <w:numPr>
          <w:ilvl w:val="1"/>
          <w:numId w:val="8"/>
        </w:numPr>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bCs/>
        </w:rPr>
      </w:pPr>
      <w:r>
        <w:rPr>
          <w:rFonts w:hint="eastAsia" w:ascii="宋体" w:hAnsi="宋体" w:eastAsia="宋体" w:cs="宋体"/>
          <w:b/>
          <w:bCs/>
        </w:rPr>
        <w:t>磋商文件的修改</w:t>
      </w:r>
    </w:p>
    <w:p>
      <w:pPr>
        <w:pageBreakBefore w:val="0"/>
        <w:widowControl w:val="0"/>
        <w:numPr>
          <w:ilvl w:val="2"/>
          <w:numId w:val="8"/>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rPr>
      </w:pPr>
      <w:r>
        <w:rPr>
          <w:rFonts w:hint="eastAsia" w:ascii="宋体" w:hAnsi="宋体"/>
        </w:rPr>
        <w:t>在报价截止时间前，无论出于何种原因，根据项目的需要，采购代理机构可主动地或在解答供应商提出的疑问时对磋商文件进行修改和变更。</w:t>
      </w:r>
    </w:p>
    <w:p>
      <w:pPr>
        <w:pageBreakBefore w:val="0"/>
        <w:widowControl w:val="0"/>
        <w:numPr>
          <w:ilvl w:val="2"/>
          <w:numId w:val="8"/>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rPr>
      </w:pPr>
      <w:r>
        <w:rPr>
          <w:rFonts w:hint="eastAsia" w:ascii="宋体" w:hAnsi="宋体"/>
        </w:rPr>
        <w:t>磋商文件的修改将以书面的形式于响应文件递交截止时间前通知本磋商文件的所有收受人。该修改文件将构成磋商文件的一部分。供应商应在收到该修改文件后立即以书面形式予以确认并受其约束。</w:t>
      </w:r>
    </w:p>
    <w:p>
      <w:pPr>
        <w:pageBreakBefore w:val="0"/>
        <w:widowControl w:val="0"/>
        <w:numPr>
          <w:ilvl w:val="2"/>
          <w:numId w:val="8"/>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rPr>
      </w:pPr>
      <w:r>
        <w:rPr>
          <w:rFonts w:hint="eastAsia" w:ascii="宋体" w:hAnsi="宋体"/>
        </w:rPr>
        <w:t>考虑到该修改和变更的影响，采购人和采购代理机构可酌情推迟响应文件递交截止时间，但应发布公告并书面通知所有购买磋商文件的供应商。</w:t>
      </w:r>
    </w:p>
    <w:p>
      <w:pPr>
        <w:pageBreakBefore w:val="0"/>
        <w:widowControl w:val="0"/>
        <w:numPr>
          <w:ilvl w:val="2"/>
          <w:numId w:val="8"/>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rPr>
      </w:pPr>
      <w:r>
        <w:rPr>
          <w:rFonts w:hint="eastAsia" w:ascii="宋体" w:hAnsi="宋体"/>
        </w:rPr>
        <w:t>在磋商过程中，磋商文件内容如有实质性的变更，磋商小组应以书面形式通知所有参与磋商的供应商。若供应商对此类实质性变更不予接受，可以要求退出磋商，否则将被视为接受此变更并受其约束。</w:t>
      </w:r>
    </w:p>
    <w:p>
      <w:pPr>
        <w:pageBreakBefore w:val="0"/>
        <w:widowControl w:val="0"/>
        <w:numPr>
          <w:ilvl w:val="1"/>
          <w:numId w:val="8"/>
        </w:numPr>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bCs/>
        </w:rPr>
      </w:pPr>
      <w:r>
        <w:rPr>
          <w:rFonts w:hint="eastAsia" w:ascii="宋体" w:hAnsi="宋体" w:eastAsia="宋体" w:cs="宋体"/>
          <w:b/>
          <w:bCs/>
        </w:rPr>
        <w:t>响应文件的编制</w:t>
      </w:r>
    </w:p>
    <w:p>
      <w:pPr>
        <w:pageBreakBefore w:val="0"/>
        <w:widowControl w:val="0"/>
        <w:numPr>
          <w:ilvl w:val="2"/>
          <w:numId w:val="8"/>
        </w:numPr>
        <w:kinsoku/>
        <w:wordWrap/>
        <w:overflowPunct/>
        <w:topLinePunct w:val="0"/>
        <w:autoSpaceDE/>
        <w:autoSpaceDN/>
        <w:bidi w:val="0"/>
        <w:adjustRightInd/>
        <w:snapToGrid/>
        <w:spacing w:line="360" w:lineRule="auto"/>
        <w:ind w:left="0" w:leftChars="0" w:firstLine="422" w:firstLineChars="200"/>
        <w:textAlignment w:val="auto"/>
        <w:rPr>
          <w:rFonts w:ascii="宋体" w:hAnsi="宋体"/>
          <w:b/>
          <w:bCs/>
        </w:rPr>
      </w:pPr>
      <w:r>
        <w:rPr>
          <w:rFonts w:hint="eastAsia" w:ascii="宋体" w:hAnsi="宋体"/>
          <w:b/>
          <w:bCs/>
        </w:rPr>
        <w:t>响应文件编制基本要求</w:t>
      </w:r>
    </w:p>
    <w:p>
      <w:pPr>
        <w:pageBreakBefore w:val="0"/>
        <w:widowControl w:val="0"/>
        <w:numPr>
          <w:ilvl w:val="3"/>
          <w:numId w:val="8"/>
        </w:numPr>
        <w:kinsoku/>
        <w:wordWrap/>
        <w:overflowPunct/>
        <w:topLinePunct w:val="0"/>
        <w:autoSpaceDE/>
        <w:autoSpaceDN/>
        <w:bidi w:val="0"/>
        <w:adjustRightInd/>
        <w:snapToGrid/>
        <w:spacing w:line="360" w:lineRule="auto"/>
        <w:ind w:left="0" w:leftChars="0" w:firstLine="420" w:firstLineChars="200"/>
        <w:textAlignment w:val="auto"/>
        <w:rPr>
          <w:rFonts w:ascii="宋体" w:hAnsi="宋体"/>
        </w:rPr>
      </w:pPr>
      <w:r>
        <w:rPr>
          <w:rFonts w:hint="eastAsia" w:ascii="宋体" w:hAnsi="宋体"/>
        </w:rPr>
        <w:t>供应商对响应文件的编制应按要求装订和封装</w:t>
      </w:r>
      <w:r>
        <w:rPr>
          <w:rFonts w:hint="eastAsia" w:ascii="宋体" w:hAnsi="宋体"/>
          <w:szCs w:val="21"/>
        </w:rPr>
        <w:t>，</w:t>
      </w:r>
      <w:r>
        <w:rPr>
          <w:rFonts w:hint="eastAsia" w:ascii="宋体" w:hAnsi="宋体"/>
        </w:rPr>
        <w:t>对未经装订的响应文件可能发生的文件散落或缺损，由此产生的后果由供应商承担。</w:t>
      </w:r>
    </w:p>
    <w:p>
      <w:pPr>
        <w:pageBreakBefore w:val="0"/>
        <w:widowControl w:val="0"/>
        <w:numPr>
          <w:ilvl w:val="3"/>
          <w:numId w:val="8"/>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rPr>
      </w:pPr>
      <w:r>
        <w:rPr>
          <w:rFonts w:hint="eastAsia" w:ascii="宋体" w:hAnsi="宋体"/>
        </w:rPr>
        <w:t>供应商提交的响应文件及其与（采购人）就有关磋商的所有来往函电均应使用中文。供应商提交的支持文件或印刷的资料可以用另一种语言，但相应内容应附有中文翻译本，在解释响应文件的修改内容时以中文翻译本为准。对中文翻译有异议的，以权威机构的译本为准。</w:t>
      </w:r>
    </w:p>
    <w:p>
      <w:pPr>
        <w:pageBreakBefore w:val="0"/>
        <w:widowControl w:val="0"/>
        <w:numPr>
          <w:ilvl w:val="3"/>
          <w:numId w:val="8"/>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rPr>
      </w:pPr>
      <w:r>
        <w:rPr>
          <w:rFonts w:hint="eastAsia" w:ascii="宋体" w:hAnsi="宋体"/>
        </w:rPr>
        <w:t>供应商应认真阅读、并充分理解磋商文件的全部内容（包括所有的补充、修改内容、重要事项、格式、条款和技术规范、参数及要求等），供应商没有按照磋商文件要求提交全部资料，或者响应文件没有对磋商文件在各方面都做出实质性响应是供应商的风险，有可能导致其响应文件按无效响应处理。</w:t>
      </w:r>
    </w:p>
    <w:p>
      <w:pPr>
        <w:pageBreakBefore w:val="0"/>
        <w:widowControl w:val="0"/>
        <w:numPr>
          <w:ilvl w:val="3"/>
          <w:numId w:val="8"/>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rPr>
      </w:pPr>
      <w:r>
        <w:rPr>
          <w:rFonts w:hint="eastAsia" w:ascii="宋体" w:hAnsi="宋体"/>
        </w:rPr>
        <w:t>如因供应商只填写和提供了本文件要求的部分内容和附件，或响应文件填报的内容不详，而给磋商造成困难的，其可能导致的结果和责任由供应商自行承担。</w:t>
      </w:r>
    </w:p>
    <w:p>
      <w:pPr>
        <w:pageBreakBefore w:val="0"/>
        <w:widowControl w:val="0"/>
        <w:numPr>
          <w:ilvl w:val="3"/>
          <w:numId w:val="8"/>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rPr>
      </w:pPr>
      <w:r>
        <w:rPr>
          <w:rFonts w:hint="eastAsia" w:ascii="宋体" w:hAnsi="宋体"/>
        </w:rPr>
        <w:t>供应商必须对响应文件所提供的全部资料的真实性承担法律责任，并无条件接受采购人及采购监督管理部门等对其中任何资料进行核实的要求。</w:t>
      </w:r>
    </w:p>
    <w:p>
      <w:pPr>
        <w:pageBreakBefore w:val="0"/>
        <w:widowControl w:val="0"/>
        <w:numPr>
          <w:ilvl w:val="2"/>
          <w:numId w:val="8"/>
        </w:numPr>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b/>
          <w:bCs/>
        </w:rPr>
      </w:pPr>
      <w:r>
        <w:rPr>
          <w:rFonts w:hint="eastAsia" w:ascii="宋体" w:hAnsi="宋体"/>
          <w:b/>
          <w:bCs/>
        </w:rPr>
        <w:t>响应文件的构成</w:t>
      </w:r>
    </w:p>
    <w:p>
      <w:pPr>
        <w:keepNext w:val="0"/>
        <w:keepLines w:val="0"/>
        <w:pageBreakBefore w:val="0"/>
        <w:widowControl w:val="0"/>
        <w:numPr>
          <w:ilvl w:val="3"/>
          <w:numId w:val="8"/>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rPr>
      </w:pPr>
      <w:r>
        <w:rPr>
          <w:rFonts w:hint="eastAsia" w:ascii="宋体" w:hAnsi="宋体"/>
        </w:rPr>
        <w:t>响应文件的构成应符合法律法规及磋商文件的要求。</w:t>
      </w:r>
    </w:p>
    <w:p>
      <w:pPr>
        <w:keepNext w:val="0"/>
        <w:keepLines w:val="0"/>
        <w:pageBreakBefore w:val="0"/>
        <w:widowControl w:val="0"/>
        <w:numPr>
          <w:ilvl w:val="3"/>
          <w:numId w:val="8"/>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rPr>
      </w:pPr>
      <w:r>
        <w:rPr>
          <w:rFonts w:hint="eastAsia" w:ascii="宋体" w:hAnsi="宋体"/>
        </w:rPr>
        <w:t>供应商应按本磋商文件规定的内容和格式编制并提交响应文件，响应文件应参照磋商文件第六部分的内容要求、编排顺序和格式要求，按顺序装订成册，提供全面的响应文件。</w:t>
      </w:r>
    </w:p>
    <w:p>
      <w:pPr>
        <w:keepNext w:val="0"/>
        <w:keepLines w:val="0"/>
        <w:pageBreakBefore w:val="0"/>
        <w:widowControl w:val="0"/>
        <w:numPr>
          <w:ilvl w:val="3"/>
          <w:numId w:val="8"/>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rPr>
      </w:pPr>
      <w:r>
        <w:rPr>
          <w:rFonts w:hint="eastAsia" w:ascii="宋体" w:hAnsi="宋体"/>
        </w:rPr>
        <w:t>供应商相关证明文件</w:t>
      </w:r>
      <w:r>
        <w:rPr>
          <w:rFonts w:hint="eastAsia" w:ascii="宋体" w:hAnsi="宋体"/>
          <w:lang w:eastAsia="zh-CN"/>
        </w:rPr>
        <w:t>。</w:t>
      </w:r>
      <w:r>
        <w:rPr>
          <w:rFonts w:hint="eastAsia" w:ascii="宋体" w:hAnsi="宋体"/>
        </w:rPr>
        <w:t>供应商应按磋商文件的要求，提交证明其资格和能力的文件，并作为其响应文件的组成部分，包括但不限于下列文件：</w:t>
      </w:r>
    </w:p>
    <w:p>
      <w:pPr>
        <w:keepNext w:val="0"/>
        <w:keepLines w:val="0"/>
        <w:pageBreakBefore w:val="0"/>
        <w:widowControl w:val="0"/>
        <w:numPr>
          <w:ilvl w:val="2"/>
          <w:numId w:val="11"/>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rPr>
      </w:pPr>
      <w:r>
        <w:rPr>
          <w:rFonts w:hint="eastAsia" w:ascii="宋体" w:hAnsi="宋体"/>
        </w:rPr>
        <w:t>供应商营业执照复印件；</w:t>
      </w:r>
    </w:p>
    <w:p>
      <w:pPr>
        <w:keepNext w:val="0"/>
        <w:keepLines w:val="0"/>
        <w:pageBreakBefore w:val="0"/>
        <w:widowControl w:val="0"/>
        <w:numPr>
          <w:ilvl w:val="2"/>
          <w:numId w:val="11"/>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rPr>
      </w:pPr>
      <w:r>
        <w:rPr>
          <w:rFonts w:hint="eastAsia" w:ascii="宋体" w:hAnsi="宋体"/>
        </w:rPr>
        <w:t>符合供应商资格条件的证明资料复印件；</w:t>
      </w:r>
    </w:p>
    <w:p>
      <w:pPr>
        <w:keepNext w:val="0"/>
        <w:keepLines w:val="0"/>
        <w:pageBreakBefore w:val="0"/>
        <w:widowControl w:val="0"/>
        <w:numPr>
          <w:ilvl w:val="2"/>
          <w:numId w:val="11"/>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rPr>
      </w:pPr>
      <w:r>
        <w:rPr>
          <w:rFonts w:hint="eastAsia" w:ascii="宋体" w:hAnsi="宋体"/>
        </w:rPr>
        <w:t>磋商文件要求的其它证明资料复印件</w:t>
      </w:r>
      <w:r>
        <w:rPr>
          <w:rFonts w:hint="eastAsia" w:ascii="宋体" w:hAnsi="宋体"/>
          <w:lang w:eastAsia="zh-CN"/>
        </w:rPr>
        <w:t>。</w:t>
      </w:r>
    </w:p>
    <w:p>
      <w:pPr>
        <w:keepNext w:val="0"/>
        <w:keepLines w:val="0"/>
        <w:pageBreakBefore w:val="0"/>
        <w:widowControl w:val="0"/>
        <w:numPr>
          <w:ilvl w:val="3"/>
          <w:numId w:val="8"/>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rPr>
      </w:pPr>
      <w:r>
        <w:rPr>
          <w:rFonts w:hint="eastAsia" w:ascii="宋体" w:hAnsi="宋体"/>
        </w:rPr>
        <w:t>证明文件必须真实有效。</w:t>
      </w:r>
    </w:p>
    <w:p>
      <w:pPr>
        <w:keepNext w:val="0"/>
        <w:keepLines w:val="0"/>
        <w:pageBreakBefore w:val="0"/>
        <w:widowControl w:val="0"/>
        <w:numPr>
          <w:ilvl w:val="2"/>
          <w:numId w:val="8"/>
        </w:numPr>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bCs/>
        </w:rPr>
      </w:pPr>
      <w:r>
        <w:rPr>
          <w:rFonts w:hint="eastAsia" w:ascii="宋体" w:hAnsi="宋体" w:eastAsia="宋体" w:cs="宋体"/>
          <w:b/>
          <w:bCs/>
        </w:rPr>
        <w:t>证明报价标的的合格性和符合磋商文件规定的文件：</w:t>
      </w:r>
    </w:p>
    <w:p>
      <w:pPr>
        <w:keepNext w:val="0"/>
        <w:keepLines w:val="0"/>
        <w:pageBreakBefore w:val="0"/>
        <w:widowControl w:val="0"/>
        <w:numPr>
          <w:ilvl w:val="3"/>
          <w:numId w:val="8"/>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rPr>
      </w:pPr>
      <w:r>
        <w:rPr>
          <w:rFonts w:hint="eastAsia" w:ascii="宋体" w:hAnsi="宋体" w:eastAsia="宋体" w:cs="宋体"/>
        </w:rPr>
        <w:t>证明相关货物或服务与磋商文件的要求相一致的文件，可以是文字资料、图纸、数据和实物，包括如下各项：</w:t>
      </w:r>
    </w:p>
    <w:p>
      <w:pPr>
        <w:keepNext w:val="0"/>
        <w:keepLines w:val="0"/>
        <w:pageBreakBefore w:val="0"/>
        <w:widowControl w:val="0"/>
        <w:numPr>
          <w:ilvl w:val="2"/>
          <w:numId w:val="12"/>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rPr>
      </w:pPr>
      <w:r>
        <w:rPr>
          <w:rFonts w:hint="eastAsia" w:ascii="宋体" w:hAnsi="宋体" w:eastAsia="宋体" w:cs="宋体"/>
        </w:rPr>
        <w:t>产品的数量和种类；</w:t>
      </w:r>
    </w:p>
    <w:p>
      <w:pPr>
        <w:keepNext w:val="0"/>
        <w:keepLines w:val="0"/>
        <w:pageBreakBefore w:val="0"/>
        <w:widowControl w:val="0"/>
        <w:numPr>
          <w:ilvl w:val="2"/>
          <w:numId w:val="12"/>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rPr>
      </w:pPr>
      <w:r>
        <w:rPr>
          <w:rFonts w:hint="eastAsia" w:ascii="宋体" w:hAnsi="宋体" w:eastAsia="宋体" w:cs="宋体"/>
        </w:rPr>
        <w:t>产品主要技术指标的详细说明；</w:t>
      </w:r>
    </w:p>
    <w:p>
      <w:pPr>
        <w:keepNext w:val="0"/>
        <w:keepLines w:val="0"/>
        <w:pageBreakBefore w:val="0"/>
        <w:widowControl w:val="0"/>
        <w:numPr>
          <w:ilvl w:val="2"/>
          <w:numId w:val="12"/>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rPr>
      </w:pPr>
      <w:r>
        <w:rPr>
          <w:rFonts w:hint="eastAsia" w:ascii="宋体" w:hAnsi="宋体" w:eastAsia="宋体" w:cs="宋体"/>
        </w:rPr>
        <w:t>详细的合同项下提供货物或服务的执行时间表及其实施措施，明确标注出影响合同执行的关键时间及因素；</w:t>
      </w:r>
    </w:p>
    <w:p>
      <w:pPr>
        <w:keepNext w:val="0"/>
        <w:keepLines w:val="0"/>
        <w:pageBreakBefore w:val="0"/>
        <w:widowControl w:val="0"/>
        <w:numPr>
          <w:ilvl w:val="2"/>
          <w:numId w:val="12"/>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rPr>
      </w:pPr>
      <w:r>
        <w:rPr>
          <w:rFonts w:hint="eastAsia" w:ascii="宋体" w:hAnsi="宋体" w:eastAsia="宋体" w:cs="宋体"/>
        </w:rPr>
        <w:t>对照磋商文件要求的技术规格，供应商逐条说明所提供的相关产品已对磋商文件中的技术规格作出了实质性的响应；或申明与技术规格条文的偏差和例外。特别对于有具体要求的指标，供应商必须提供所投产品的具体响应说明。</w:t>
      </w:r>
    </w:p>
    <w:p>
      <w:pPr>
        <w:keepNext w:val="0"/>
        <w:keepLines w:val="0"/>
        <w:pageBreakBefore w:val="0"/>
        <w:widowControl w:val="0"/>
        <w:numPr>
          <w:ilvl w:val="3"/>
          <w:numId w:val="8"/>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rPr>
      </w:pPr>
      <w:r>
        <w:rPr>
          <w:rFonts w:hint="eastAsia" w:ascii="宋体" w:hAnsi="宋体" w:eastAsia="宋体" w:cs="宋体"/>
        </w:rPr>
        <w:t>在核定的经营范围内报价</w:t>
      </w:r>
      <w:r>
        <w:rPr>
          <w:rFonts w:hint="eastAsia" w:ascii="宋体" w:hAnsi="宋体" w:eastAsia="宋体" w:cs="宋体"/>
          <w:lang w:eastAsia="zh-CN"/>
        </w:rPr>
        <w:t>。</w:t>
      </w:r>
    </w:p>
    <w:p>
      <w:pPr>
        <w:keepNext w:val="0"/>
        <w:keepLines w:val="0"/>
        <w:pageBreakBefore w:val="0"/>
        <w:widowControl w:val="0"/>
        <w:numPr>
          <w:ilvl w:val="2"/>
          <w:numId w:val="8"/>
        </w:numPr>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b/>
          <w:bCs/>
        </w:rPr>
      </w:pPr>
      <w:r>
        <w:rPr>
          <w:rFonts w:hint="eastAsia" w:ascii="宋体" w:hAnsi="宋体"/>
          <w:b/>
          <w:bCs/>
        </w:rPr>
        <w:t>报价及计量</w:t>
      </w:r>
    </w:p>
    <w:p>
      <w:pPr>
        <w:keepNext w:val="0"/>
        <w:keepLines w:val="0"/>
        <w:pageBreakBefore w:val="0"/>
        <w:widowControl w:val="0"/>
        <w:numPr>
          <w:ilvl w:val="3"/>
          <w:numId w:val="8"/>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rPr>
      </w:pPr>
      <w:r>
        <w:rPr>
          <w:rFonts w:hint="eastAsia" w:ascii="宋体" w:hAnsi="宋体"/>
        </w:rPr>
        <w:t>供应商所提供的货物或服务均应以人民币报价。</w:t>
      </w:r>
    </w:p>
    <w:p>
      <w:pPr>
        <w:keepNext w:val="0"/>
        <w:keepLines w:val="0"/>
        <w:pageBreakBefore w:val="0"/>
        <w:widowControl w:val="0"/>
        <w:numPr>
          <w:ilvl w:val="3"/>
          <w:numId w:val="8"/>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rPr>
      </w:pPr>
      <w:r>
        <w:rPr>
          <w:rFonts w:hint="eastAsia" w:ascii="宋体" w:hAnsi="宋体"/>
        </w:rPr>
        <w:t>供应商应按磋商文件要求的报价范围进行报价。</w:t>
      </w:r>
    </w:p>
    <w:p>
      <w:pPr>
        <w:keepNext w:val="0"/>
        <w:keepLines w:val="0"/>
        <w:pageBreakBefore w:val="0"/>
        <w:widowControl w:val="0"/>
        <w:numPr>
          <w:ilvl w:val="3"/>
          <w:numId w:val="8"/>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rPr>
      </w:pPr>
      <w:r>
        <w:rPr>
          <w:rFonts w:hint="eastAsia" w:ascii="宋体" w:hAnsi="宋体"/>
        </w:rPr>
        <w:t>除技术要求中另有规定外，本文件所要求使用的计量单位均采用国家法定的度、量、衡标准单位计量。</w:t>
      </w:r>
    </w:p>
    <w:p>
      <w:pPr>
        <w:pageBreakBefore w:val="0"/>
        <w:widowControl w:val="0"/>
        <w:numPr>
          <w:ilvl w:val="1"/>
          <w:numId w:val="8"/>
        </w:numPr>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bCs/>
        </w:rPr>
      </w:pPr>
      <w:r>
        <w:rPr>
          <w:rFonts w:hint="eastAsia" w:ascii="宋体" w:hAnsi="宋体" w:eastAsia="宋体" w:cs="宋体"/>
          <w:b/>
          <w:bCs/>
        </w:rPr>
        <w:t>磋商报价要求</w:t>
      </w:r>
    </w:p>
    <w:p>
      <w:pPr>
        <w:pageBreakBefore w:val="0"/>
        <w:widowControl w:val="0"/>
        <w:numPr>
          <w:ilvl w:val="2"/>
          <w:numId w:val="8"/>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rPr>
      </w:pPr>
      <w:r>
        <w:rPr>
          <w:rFonts w:hint="eastAsia" w:ascii="宋体" w:hAnsi="宋体"/>
        </w:rPr>
        <w:t>对于本文件中未列明，而供应商认为必需的费用也需列入总报价。在合同实施时，采购人将不予支付成交供应商没有列入的项目费用，并认为此项目的费用已包括在总报价中。</w:t>
      </w:r>
    </w:p>
    <w:p>
      <w:pPr>
        <w:pageBreakBefore w:val="0"/>
        <w:widowControl w:val="0"/>
        <w:numPr>
          <w:ilvl w:val="2"/>
          <w:numId w:val="8"/>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rPr>
      </w:pPr>
      <w:r>
        <w:rPr>
          <w:rFonts w:hint="eastAsia" w:ascii="宋体" w:hAnsi="宋体"/>
        </w:rPr>
        <w:t>成交供应商负责本项目所需服务等全部工作。</w:t>
      </w:r>
    </w:p>
    <w:p>
      <w:pPr>
        <w:pageBreakBefore w:val="0"/>
        <w:widowControl w:val="0"/>
        <w:numPr>
          <w:ilvl w:val="1"/>
          <w:numId w:val="8"/>
        </w:numPr>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bCs/>
          <w:highlight w:val="yellow"/>
        </w:rPr>
      </w:pPr>
      <w:r>
        <w:rPr>
          <w:rFonts w:hint="eastAsia" w:ascii="宋体" w:hAnsi="宋体" w:eastAsia="宋体" w:cs="宋体"/>
          <w:b/>
          <w:bCs/>
          <w:highlight w:val="yellow"/>
        </w:rPr>
        <w:t>磋商保证金</w:t>
      </w:r>
    </w:p>
    <w:p>
      <w:pPr>
        <w:pStyle w:val="15"/>
        <w:keepNext w:val="0"/>
        <w:keepLines w:val="0"/>
        <w:pageBreakBefore w:val="0"/>
        <w:widowControl/>
        <w:kinsoku/>
        <w:wordWrap/>
        <w:overflowPunct/>
        <w:topLinePunct w:val="0"/>
        <w:autoSpaceDE/>
        <w:autoSpaceDN/>
        <w:bidi w:val="0"/>
        <w:adjustRightInd/>
        <w:snapToGrid/>
        <w:spacing w:after="0" w:line="360" w:lineRule="auto"/>
        <w:ind w:firstLine="422" w:firstLineChars="200"/>
        <w:jc w:val="both"/>
        <w:textAlignment w:val="auto"/>
        <w:rPr>
          <w:rFonts w:hint="default" w:eastAsia="宋体"/>
          <w:sz w:val="21"/>
          <w:szCs w:val="16"/>
          <w:highlight w:val="none"/>
          <w:lang w:val="en-US" w:eastAsia="zh-CN"/>
        </w:rPr>
      </w:pPr>
      <w:r>
        <w:rPr>
          <w:rFonts w:hint="eastAsia" w:ascii="宋体" w:hAnsi="宋体" w:cs="宋体"/>
          <w:b/>
          <w:bCs/>
          <w:sz w:val="21"/>
          <w:szCs w:val="16"/>
          <w:highlight w:val="none"/>
          <w:lang w:val="en-US" w:eastAsia="zh-CN"/>
        </w:rPr>
        <w:t>本项目无需缴纳磋商保证金。</w:t>
      </w:r>
    </w:p>
    <w:p>
      <w:pPr>
        <w:pStyle w:val="2"/>
        <w:pageBreakBefore w:val="0"/>
        <w:widowControl w:val="0"/>
        <w:numPr>
          <w:ilvl w:val="0"/>
          <w:numId w:val="8"/>
        </w:numPr>
        <w:kinsoku/>
        <w:wordWrap/>
        <w:overflowPunct/>
        <w:topLinePunct w:val="0"/>
        <w:autoSpaceDE/>
        <w:autoSpaceDN/>
        <w:bidi w:val="0"/>
        <w:adjustRightInd/>
        <w:snapToGrid/>
        <w:spacing w:beforeLines="0" w:afterLines="0"/>
        <w:ind w:left="0" w:leftChars="0" w:firstLine="482" w:firstLineChars="200"/>
        <w:textAlignment w:val="auto"/>
        <w:rPr>
          <w:rFonts w:hint="eastAsia" w:eastAsia="宋体"/>
        </w:rPr>
      </w:pPr>
      <w:r>
        <w:rPr>
          <w:rFonts w:hint="eastAsia" w:eastAsia="宋体"/>
        </w:rPr>
        <w:t>响应文件的份数、封装和递交</w:t>
      </w:r>
    </w:p>
    <w:p>
      <w:pPr>
        <w:pageBreakBefore w:val="0"/>
        <w:widowControl w:val="0"/>
        <w:numPr>
          <w:ilvl w:val="1"/>
          <w:numId w:val="8"/>
        </w:numPr>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bCs/>
        </w:rPr>
      </w:pPr>
      <w:r>
        <w:rPr>
          <w:rFonts w:hint="eastAsia" w:ascii="宋体" w:hAnsi="宋体" w:eastAsia="宋体" w:cs="宋体"/>
          <w:b/>
          <w:bCs/>
        </w:rPr>
        <w:t>响应文件的份数和封装</w:t>
      </w:r>
    </w:p>
    <w:p>
      <w:pPr>
        <w:pageBreakBefore w:val="0"/>
        <w:widowControl w:val="0"/>
        <w:numPr>
          <w:ilvl w:val="2"/>
          <w:numId w:val="8"/>
        </w:numPr>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bCs/>
          <w:color w:val="auto"/>
          <w:u w:val="none"/>
        </w:rPr>
      </w:pPr>
      <w:r>
        <w:rPr>
          <w:rFonts w:hint="eastAsia" w:ascii="宋体" w:hAnsi="宋体" w:eastAsia="宋体" w:cs="宋体"/>
          <w:b/>
          <w:bCs/>
          <w:color w:val="auto"/>
          <w:u w:val="none"/>
        </w:rPr>
        <w:t>响应文件正本1份，副本</w:t>
      </w:r>
      <w:r>
        <w:rPr>
          <w:rFonts w:hint="eastAsia" w:ascii="宋体" w:hAnsi="宋体" w:eastAsia="宋体" w:cs="宋体"/>
          <w:b/>
          <w:bCs/>
          <w:color w:val="auto"/>
          <w:u w:val="none"/>
          <w:lang w:val="en-US" w:eastAsia="zh-CN"/>
        </w:rPr>
        <w:t>3</w:t>
      </w:r>
      <w:r>
        <w:rPr>
          <w:rFonts w:hint="eastAsia" w:ascii="宋体" w:hAnsi="宋体" w:eastAsia="宋体" w:cs="宋体"/>
          <w:b/>
          <w:bCs/>
          <w:color w:val="auto"/>
          <w:u w:val="none"/>
        </w:rPr>
        <w:t>份，电子文件1份</w:t>
      </w:r>
      <w:r>
        <w:rPr>
          <w:rFonts w:hint="eastAsia" w:ascii="宋体" w:hAnsi="宋体" w:eastAsia="宋体" w:cs="宋体"/>
          <w:b/>
          <w:bCs/>
          <w:color w:val="0000FF"/>
          <w:u w:val="none"/>
        </w:rPr>
        <w:t>，</w:t>
      </w:r>
      <w:r>
        <w:rPr>
          <w:rFonts w:hint="eastAsia" w:ascii="宋体" w:hAnsi="宋体" w:eastAsia="宋体" w:cs="宋体"/>
          <w:sz w:val="21"/>
          <w:szCs w:val="21"/>
        </w:rPr>
        <w:t>电子文件为响应文件正本的扫描件（要求必须完整扫描正本内容，含盖章），以U盘或光盘为介质（标明项目编号及供应商名称），不留密码，无病毒，不压缩。其内容应与供应商打印产生的纸质响应文件内容一致，如有不同，以纸质响应文件为准，</w:t>
      </w:r>
      <w:r>
        <w:rPr>
          <w:rFonts w:hint="eastAsia" w:ascii="宋体" w:hAnsi="宋体" w:eastAsia="宋体" w:cs="宋体"/>
          <w:b/>
          <w:bCs/>
          <w:color w:val="auto"/>
          <w:u w:val="none"/>
        </w:rPr>
        <w:t>响应文件的副本可以由响应文件的正本复印而成。如果正本与副本不符，以正本为准。</w:t>
      </w:r>
    </w:p>
    <w:p>
      <w:pPr>
        <w:pageBreakBefore w:val="0"/>
        <w:widowControl w:val="0"/>
        <w:numPr>
          <w:ilvl w:val="2"/>
          <w:numId w:val="8"/>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rPr>
      </w:pPr>
      <w:r>
        <w:rPr>
          <w:rFonts w:hint="eastAsia" w:ascii="宋体" w:hAnsi="宋体" w:eastAsia="宋体" w:cs="宋体"/>
        </w:rPr>
        <w:t>响应文件正本应由供应商的法定代表人或经其正式授权的代表签字或盖章，被授权代表须将《法定代表人授权书》（格式参见磋商文件第六部分）附在响应文件中。响应文件的任何行间插字、涂改和增删，必须由响应文件签字人用姓氏或首字母在旁边签字才有效。</w:t>
      </w:r>
    </w:p>
    <w:p>
      <w:pPr>
        <w:pageBreakBefore w:val="0"/>
        <w:widowControl w:val="0"/>
        <w:numPr>
          <w:ilvl w:val="2"/>
          <w:numId w:val="8"/>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rPr>
      </w:pPr>
      <w:r>
        <w:rPr>
          <w:rFonts w:hint="eastAsia" w:ascii="宋体" w:hAnsi="宋体" w:eastAsia="宋体" w:cs="宋体"/>
        </w:rPr>
        <w:t>所有响应文件须密封包装，包装件数不限。外包装须标明：项目名称、项目编号、供应商名称及“在磋商时间截止时间前不得开封”字样。</w:t>
      </w:r>
    </w:p>
    <w:p>
      <w:pPr>
        <w:pageBreakBefore w:val="0"/>
        <w:widowControl w:val="0"/>
        <w:numPr>
          <w:ilvl w:val="2"/>
          <w:numId w:val="8"/>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rPr>
      </w:pPr>
      <w:r>
        <w:rPr>
          <w:rFonts w:hint="eastAsia" w:ascii="宋体" w:hAnsi="宋体" w:eastAsia="宋体" w:cs="宋体"/>
        </w:rPr>
        <w:t>采购代理机构对因响应文件未装订成册而造成的响应文件的损坏、丢失不承担任何责任。</w:t>
      </w:r>
    </w:p>
    <w:p>
      <w:pPr>
        <w:pageBreakBefore w:val="0"/>
        <w:widowControl w:val="0"/>
        <w:numPr>
          <w:ilvl w:val="2"/>
          <w:numId w:val="8"/>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rPr>
      </w:pPr>
      <w:r>
        <w:rPr>
          <w:rFonts w:hint="eastAsia" w:ascii="宋体" w:hAnsi="宋体" w:eastAsia="宋体" w:cs="宋体"/>
        </w:rPr>
        <w:t>采购代理机构对不可抗力事件造成的响应文件的损坏、丢失不承担任何责任。</w:t>
      </w:r>
    </w:p>
    <w:p>
      <w:pPr>
        <w:pageBreakBefore w:val="0"/>
        <w:widowControl w:val="0"/>
        <w:numPr>
          <w:ilvl w:val="1"/>
          <w:numId w:val="8"/>
        </w:numPr>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响应文件的递交</w:t>
      </w:r>
    </w:p>
    <w:p>
      <w:pPr>
        <w:pageBreakBefore w:val="0"/>
        <w:widowControl w:val="0"/>
        <w:numPr>
          <w:ilvl w:val="2"/>
          <w:numId w:val="8"/>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所有响应文件应于《磋商邀请函》中规定的截止时点前递交到磋商地点。</w:t>
      </w:r>
    </w:p>
    <w:p>
      <w:pPr>
        <w:pageBreakBefore w:val="0"/>
        <w:widowControl w:val="0"/>
        <w:numPr>
          <w:ilvl w:val="2"/>
          <w:numId w:val="8"/>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未按要求密封的，或迟交或未送达指定地点的响应文件，采购代理机构将拒收或原封退回在其规定的递交响应文件截止时点之后收到的任何响应文件。</w:t>
      </w:r>
    </w:p>
    <w:p>
      <w:pPr>
        <w:pageBreakBefore w:val="0"/>
        <w:widowControl w:val="0"/>
        <w:numPr>
          <w:ilvl w:val="2"/>
          <w:numId w:val="8"/>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本次采购不接受邮寄、电报、电话、传真方式报价。</w:t>
      </w:r>
    </w:p>
    <w:p>
      <w:pPr>
        <w:pageBreakBefore w:val="0"/>
        <w:widowControl w:val="0"/>
        <w:numPr>
          <w:ilvl w:val="1"/>
          <w:numId w:val="8"/>
        </w:numPr>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响应文件的修改和撤回</w:t>
      </w:r>
    </w:p>
    <w:p>
      <w:pPr>
        <w:pageBreakBefore w:val="0"/>
        <w:widowControl w:val="0"/>
        <w:numPr>
          <w:ilvl w:val="2"/>
          <w:numId w:val="8"/>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供应商在提交响应文件递交截止时间前，可以对所递交的响应文件进行补充、修改或者撤回，并书面通知采购人、采购代理机构。在首次响应文件递交截止时间之后，除非在磋商期间应磋商小组的要求，否则供应商不可以修改其响应文件内容。补充、修改的内容应当按磋商文件要求签署、盖章，并作为响应文件的组成部分。在报价递交截止时间之后不允许撤回报价。</w:t>
      </w:r>
    </w:p>
    <w:p>
      <w:pPr>
        <w:pageBreakBefore w:val="0"/>
        <w:widowControl w:val="0"/>
        <w:numPr>
          <w:ilvl w:val="2"/>
          <w:numId w:val="8"/>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磋商期间应磋商小组要求所作的澄清、说明、更正和最终报价应在磋商小组规定的时间内递交。</w:t>
      </w:r>
    </w:p>
    <w:p>
      <w:pPr>
        <w:pageBreakBefore w:val="0"/>
        <w:widowControl w:val="0"/>
        <w:numPr>
          <w:ilvl w:val="2"/>
          <w:numId w:val="8"/>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供应商所提交的响应文件在评审结束后，无论成交与否都不退还。</w:t>
      </w:r>
    </w:p>
    <w:p>
      <w:pPr>
        <w:pageBreakBefore w:val="0"/>
        <w:widowControl w:val="0"/>
        <w:numPr>
          <w:ilvl w:val="1"/>
          <w:numId w:val="8"/>
        </w:numPr>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提交响应文件截止期、报价有效期</w:t>
      </w:r>
    </w:p>
    <w:p>
      <w:pPr>
        <w:pageBreakBefore w:val="0"/>
        <w:widowControl w:val="0"/>
        <w:numPr>
          <w:ilvl w:val="2"/>
          <w:numId w:val="8"/>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提交响应文件的截止时间为《磋商邀请函》规定的时间，在截止时间后送达或者未送达指定地点的响应文件，为无效响应文件，采购代理机构将拒收。</w:t>
      </w:r>
    </w:p>
    <w:p>
      <w:pPr>
        <w:pageBreakBefore w:val="0"/>
        <w:widowControl w:val="0"/>
        <w:numPr>
          <w:ilvl w:val="2"/>
          <w:numId w:val="8"/>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从提交响应文件的截止日起，报价有效期为《磋商须知前附表》规定的天数。在特殊情况下，采购人可于报价有效期满之前要求供应商同意延长有效期，要求与答复均应以书面形式。同意延期的供应商在原报价有效期内应享之权利及应负之责任也相应延续。</w:t>
      </w:r>
    </w:p>
    <w:p>
      <w:pPr>
        <w:pStyle w:val="2"/>
        <w:pageBreakBefore w:val="0"/>
        <w:widowControl w:val="0"/>
        <w:numPr>
          <w:ilvl w:val="0"/>
          <w:numId w:val="8"/>
        </w:numPr>
        <w:kinsoku/>
        <w:wordWrap/>
        <w:overflowPunct/>
        <w:topLinePunct w:val="0"/>
        <w:autoSpaceDE/>
        <w:autoSpaceDN/>
        <w:bidi w:val="0"/>
        <w:adjustRightInd/>
        <w:snapToGrid/>
        <w:spacing w:beforeLines="0" w:afterLines="0"/>
        <w:ind w:left="0" w:leftChars="0" w:firstLine="422" w:firstLineChars="200"/>
        <w:textAlignment w:val="auto"/>
        <w:rPr>
          <w:rFonts w:hint="eastAsia" w:ascii="宋体" w:hAnsi="宋体" w:eastAsia="宋体" w:cs="宋体"/>
          <w:sz w:val="21"/>
          <w:szCs w:val="21"/>
        </w:rPr>
      </w:pPr>
      <w:r>
        <w:rPr>
          <w:rFonts w:hint="eastAsia" w:ascii="宋体" w:hAnsi="宋体" w:eastAsia="宋体" w:cs="宋体"/>
          <w:sz w:val="21"/>
          <w:szCs w:val="21"/>
        </w:rPr>
        <w:t>磋商及评审</w:t>
      </w:r>
    </w:p>
    <w:p>
      <w:pPr>
        <w:pageBreakBefore w:val="0"/>
        <w:widowControl w:val="0"/>
        <w:numPr>
          <w:ilvl w:val="1"/>
          <w:numId w:val="8"/>
        </w:numPr>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磋商小组</w:t>
      </w:r>
    </w:p>
    <w:p>
      <w:pPr>
        <w:pageBreakBefore w:val="0"/>
        <w:widowControl w:val="0"/>
        <w:numPr>
          <w:ilvl w:val="2"/>
          <w:numId w:val="8"/>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本次采购依法组建磋商小组。磋商小组由</w:t>
      </w:r>
      <w:r>
        <w:rPr>
          <w:rFonts w:hint="eastAsia" w:ascii="宋体" w:hAnsi="宋体" w:eastAsia="宋体" w:cs="宋体"/>
          <w:b/>
          <w:bCs/>
          <w:strike w:val="0"/>
          <w:dstrike w:val="0"/>
          <w:color w:val="0070C0"/>
          <w:sz w:val="21"/>
          <w:szCs w:val="21"/>
          <w:u w:val="single"/>
        </w:rPr>
        <w:t>3人以上（含3人）的单数</w:t>
      </w:r>
      <w:r>
        <w:rPr>
          <w:rFonts w:hint="eastAsia" w:ascii="宋体" w:hAnsi="宋体" w:eastAsia="宋体" w:cs="宋体"/>
          <w:sz w:val="21"/>
          <w:szCs w:val="21"/>
        </w:rPr>
        <w:t>组成。</w:t>
      </w:r>
    </w:p>
    <w:p>
      <w:pPr>
        <w:pageBreakBefore w:val="0"/>
        <w:widowControl w:val="0"/>
        <w:numPr>
          <w:ilvl w:val="2"/>
          <w:numId w:val="8"/>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磋商小组在磋商及评审过程中出现意见不一致时，遵循少数服从多数原则。</w:t>
      </w:r>
    </w:p>
    <w:p>
      <w:pPr>
        <w:pageBreakBefore w:val="0"/>
        <w:widowControl w:val="0"/>
        <w:numPr>
          <w:ilvl w:val="2"/>
          <w:numId w:val="8"/>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对磋商文件中描述有歧义或前后不一致的地方，磋商小组有权按法律法规的规定进行评判，但对同一条款的评判应适用于每个供应商。</w:t>
      </w:r>
    </w:p>
    <w:p>
      <w:pPr>
        <w:pageBreakBefore w:val="0"/>
        <w:widowControl w:val="0"/>
        <w:numPr>
          <w:ilvl w:val="2"/>
          <w:numId w:val="8"/>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磋商小组依法根据磋商文件的规定与供应商进行磋商及对响应文件和最终磋商结果进行评审,并据此推荐成交候选人。</w:t>
      </w:r>
    </w:p>
    <w:p>
      <w:pPr>
        <w:keepNext w:val="0"/>
        <w:keepLines w:val="0"/>
        <w:pageBreakBefore w:val="0"/>
        <w:widowControl w:val="0"/>
        <w:numPr>
          <w:ilvl w:val="1"/>
          <w:numId w:val="8"/>
        </w:numPr>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rPr>
        <w:t>评审方法</w:t>
      </w:r>
      <w:r>
        <w:rPr>
          <w:rFonts w:hint="eastAsia" w:ascii="宋体" w:hAnsi="宋体" w:eastAsia="宋体" w:cs="宋体"/>
          <w:b/>
          <w:bCs/>
          <w:sz w:val="21"/>
          <w:szCs w:val="21"/>
          <w:lang w:eastAsia="zh-CN"/>
        </w:rPr>
        <w:t>。</w:t>
      </w:r>
      <w:r>
        <w:rPr>
          <w:rFonts w:hint="eastAsia" w:ascii="宋体" w:hAnsi="宋体" w:eastAsia="宋体" w:cs="宋体"/>
          <w:sz w:val="21"/>
          <w:szCs w:val="21"/>
        </w:rPr>
        <w:t>本次评审具体见磋商文件</w:t>
      </w:r>
      <w:r>
        <w:rPr>
          <w:rFonts w:hint="eastAsia" w:ascii="宋体" w:hAnsi="宋体" w:eastAsia="宋体" w:cs="宋体"/>
          <w:color w:val="0070C0"/>
          <w:sz w:val="21"/>
          <w:szCs w:val="21"/>
          <w:u w:val="single"/>
        </w:rPr>
        <w:t>第四部分“评审方法”</w:t>
      </w:r>
      <w:r>
        <w:rPr>
          <w:rFonts w:hint="eastAsia" w:ascii="宋体" w:hAnsi="宋体" w:eastAsia="宋体" w:cs="宋体"/>
          <w:sz w:val="21"/>
          <w:szCs w:val="21"/>
        </w:rPr>
        <w:t>。</w:t>
      </w:r>
    </w:p>
    <w:p>
      <w:pPr>
        <w:pStyle w:val="2"/>
        <w:pageBreakBefore w:val="0"/>
        <w:widowControl w:val="0"/>
        <w:numPr>
          <w:ilvl w:val="0"/>
          <w:numId w:val="8"/>
        </w:numPr>
        <w:kinsoku/>
        <w:wordWrap/>
        <w:overflowPunct/>
        <w:topLinePunct w:val="0"/>
        <w:autoSpaceDE/>
        <w:autoSpaceDN/>
        <w:bidi w:val="0"/>
        <w:adjustRightInd/>
        <w:snapToGrid/>
        <w:spacing w:beforeLines="0" w:afterLines="0"/>
        <w:ind w:left="0" w:leftChars="0" w:firstLine="422" w:firstLineChars="200"/>
        <w:textAlignment w:val="auto"/>
        <w:rPr>
          <w:rFonts w:hint="eastAsia" w:ascii="宋体" w:hAnsi="宋体" w:eastAsia="宋体" w:cs="宋体"/>
          <w:sz w:val="21"/>
          <w:szCs w:val="21"/>
        </w:rPr>
      </w:pPr>
      <w:r>
        <w:rPr>
          <w:rFonts w:hint="eastAsia" w:ascii="宋体" w:hAnsi="宋体" w:eastAsia="宋体" w:cs="宋体"/>
          <w:sz w:val="21"/>
          <w:szCs w:val="21"/>
        </w:rPr>
        <w:t>确定成交供应商办法</w:t>
      </w:r>
    </w:p>
    <w:p>
      <w:pPr>
        <w:keepNext w:val="0"/>
        <w:keepLines w:val="0"/>
        <w:pageBreakBefore w:val="0"/>
        <w:widowControl w:val="0"/>
        <w:numPr>
          <w:ilvl w:val="1"/>
          <w:numId w:val="8"/>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按符合采购需求、质量和服务，按其综合得分由高到低顺序排名的原则推荐成交候选人和成交备选人，根据磋商小组的评审结果，采购人依法确定成交供应商。</w:t>
      </w:r>
    </w:p>
    <w:p>
      <w:pPr>
        <w:keepNext w:val="0"/>
        <w:keepLines w:val="0"/>
        <w:pageBreakBefore w:val="0"/>
        <w:widowControl w:val="0"/>
        <w:numPr>
          <w:ilvl w:val="1"/>
          <w:numId w:val="8"/>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成交供应商确定后，</w:t>
      </w:r>
      <w:r>
        <w:rPr>
          <w:rFonts w:hint="eastAsia" w:ascii="宋体" w:hAnsi="宋体" w:eastAsia="宋体" w:cs="宋体"/>
          <w:b/>
          <w:bCs/>
          <w:color w:val="0000FF"/>
          <w:sz w:val="21"/>
          <w:szCs w:val="21"/>
          <w:highlight w:val="yellow"/>
          <w:u w:val="single"/>
          <w:lang w:val="en-US" w:eastAsia="zh-CN"/>
        </w:rPr>
        <w:t>广东世捷项目管理有限公司</w:t>
      </w:r>
      <w:r>
        <w:rPr>
          <w:rFonts w:hint="eastAsia" w:ascii="宋体" w:hAnsi="宋体" w:eastAsia="宋体" w:cs="宋体"/>
          <w:b/>
          <w:bCs/>
          <w:sz w:val="21"/>
          <w:szCs w:val="21"/>
          <w:highlight w:val="yellow"/>
        </w:rPr>
        <w:t>将在</w:t>
      </w:r>
      <w:r>
        <w:rPr>
          <w:rFonts w:hint="eastAsia" w:ascii="宋体" w:hAnsi="宋体" w:eastAsia="宋体" w:cs="宋体"/>
          <w:b/>
          <w:bCs/>
          <w:color w:val="0000FF"/>
          <w:sz w:val="21"/>
          <w:szCs w:val="21"/>
          <w:highlight w:val="yellow"/>
          <w:u w:val="single"/>
          <w:lang w:val="en-US" w:eastAsia="zh-CN"/>
        </w:rPr>
        <w:t>广东世捷项目管理有限公司官网</w:t>
      </w:r>
      <w:r>
        <w:rPr>
          <w:rFonts w:hint="eastAsia" w:ascii="宋体" w:hAnsi="宋体" w:eastAsia="宋体" w:cs="宋体"/>
          <w:b/>
          <w:bCs/>
          <w:color w:val="0000FF"/>
          <w:sz w:val="21"/>
          <w:szCs w:val="21"/>
          <w:highlight w:val="yellow"/>
          <w:u w:val="single"/>
          <w:lang w:eastAsia="zh-CN"/>
        </w:rPr>
        <w:t>（</w:t>
      </w:r>
      <w:r>
        <w:rPr>
          <w:rFonts w:hint="eastAsia" w:ascii="宋体" w:hAnsi="宋体" w:eastAsia="宋体" w:cs="宋体"/>
          <w:b/>
          <w:bCs/>
          <w:color w:val="0000FF"/>
          <w:sz w:val="21"/>
          <w:szCs w:val="21"/>
          <w:highlight w:val="yellow"/>
          <w:u w:val="single"/>
        </w:rPr>
        <w:t>http://www.gdsjxm.com/</w:t>
      </w:r>
      <w:r>
        <w:rPr>
          <w:rFonts w:hint="eastAsia" w:ascii="宋体" w:hAnsi="宋体" w:eastAsia="宋体" w:cs="宋体"/>
          <w:b/>
          <w:bCs/>
          <w:color w:val="0000FF"/>
          <w:sz w:val="21"/>
          <w:szCs w:val="21"/>
          <w:highlight w:val="yellow"/>
          <w:u w:val="single"/>
          <w:lang w:eastAsia="zh-CN"/>
        </w:rPr>
        <w:t>）</w:t>
      </w:r>
      <w:r>
        <w:rPr>
          <w:rFonts w:hint="eastAsia" w:ascii="宋体" w:hAnsi="宋体" w:eastAsia="宋体" w:cs="宋体"/>
          <w:sz w:val="21"/>
          <w:szCs w:val="21"/>
        </w:rPr>
        <w:t>上发布成交结果公告，并向成交供应商发出《成交通知书》。《成交通知书》对成交供应商和采购人具有同等法律效力。</w:t>
      </w:r>
    </w:p>
    <w:p>
      <w:pPr>
        <w:pStyle w:val="2"/>
        <w:pageBreakBefore w:val="0"/>
        <w:widowControl w:val="0"/>
        <w:numPr>
          <w:ilvl w:val="0"/>
          <w:numId w:val="8"/>
        </w:numPr>
        <w:kinsoku/>
        <w:wordWrap/>
        <w:overflowPunct/>
        <w:topLinePunct w:val="0"/>
        <w:autoSpaceDE/>
        <w:autoSpaceDN/>
        <w:bidi w:val="0"/>
        <w:adjustRightInd/>
        <w:snapToGrid/>
        <w:spacing w:beforeLines="0" w:afterLines="0"/>
        <w:ind w:left="0" w:leftChars="0" w:firstLine="422" w:firstLineChars="200"/>
        <w:textAlignment w:val="auto"/>
        <w:rPr>
          <w:rFonts w:hint="eastAsia" w:ascii="宋体" w:hAnsi="宋体" w:eastAsia="宋体" w:cs="宋体"/>
          <w:sz w:val="21"/>
          <w:szCs w:val="21"/>
        </w:rPr>
      </w:pPr>
      <w:r>
        <w:rPr>
          <w:rFonts w:hint="eastAsia" w:ascii="宋体" w:hAnsi="宋体" w:eastAsia="宋体" w:cs="宋体"/>
          <w:sz w:val="21"/>
          <w:szCs w:val="21"/>
        </w:rPr>
        <w:t>异议和投诉</w:t>
      </w:r>
    </w:p>
    <w:p>
      <w:pPr>
        <w:pageBreakBefore w:val="0"/>
        <w:widowControl w:val="0"/>
        <w:numPr>
          <w:ilvl w:val="1"/>
          <w:numId w:val="8"/>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如果供应商对此次磋商活动有异议，应当按本磋商文件的规定向采购人或采购代理机构提出。采购人或采购代理机构按本磋商文件的规定给予答复，并将结果告知有关当事人。供应商对磋商文件的内容有异议的，可以在提交磋商响应文件截止时间三日前以书面形式向采购人或者采购代理机构提出；采购人或者采购代理机构在收到书面异议原件之日起五日内作出答复。供应商对采购过程提出异议的，在各采购程序环节结束之前提出，采购人或采购代理机构应当当场作出答复，并制作记录。供应商对成交结果有异议的，可以在成交结果公告发布之日起三日内向采购人或者采购代理机构书面提出，但需对异议内容的真实性承担责任。采购人或采购代理机构在收到书面异议原件之日起五日内作出答复。作出答复前，应当暂停磋商活动。</w:t>
      </w:r>
    </w:p>
    <w:p>
      <w:pPr>
        <w:pageBreakBefore w:val="0"/>
        <w:widowControl w:val="0"/>
        <w:numPr>
          <w:ilvl w:val="1"/>
          <w:numId w:val="8"/>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供应商在规定时间内以书面原件形式向采购人或采购代理机构一次性提出针对同一采购程序环节的异议，逾期异议无效。</w:t>
      </w:r>
    </w:p>
    <w:p>
      <w:pPr>
        <w:pageBreakBefore w:val="0"/>
        <w:widowControl w:val="0"/>
        <w:numPr>
          <w:ilvl w:val="1"/>
          <w:numId w:val="8"/>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异议函应当包括下列主要内容：</w:t>
      </w:r>
    </w:p>
    <w:p>
      <w:pPr>
        <w:pageBreakBefore w:val="0"/>
        <w:widowControl w:val="0"/>
        <w:numPr>
          <w:ilvl w:val="2"/>
          <w:numId w:val="13"/>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异议供应商和相关供应商的名称、地址、邮编、联系人及联系电话等。</w:t>
      </w:r>
    </w:p>
    <w:p>
      <w:pPr>
        <w:pageBreakBefore w:val="0"/>
        <w:widowControl w:val="0"/>
        <w:numPr>
          <w:ilvl w:val="2"/>
          <w:numId w:val="13"/>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异议项目名称及编号、具体明确的异议事项和与异议事项相关的请求。</w:t>
      </w:r>
    </w:p>
    <w:p>
      <w:pPr>
        <w:pageBreakBefore w:val="0"/>
        <w:widowControl w:val="0"/>
        <w:numPr>
          <w:ilvl w:val="2"/>
          <w:numId w:val="13"/>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认为磋商文件或成交结果使自己的合法权益受到损害的法律依据、事实依据、相关证明材料及证据来源。</w:t>
      </w:r>
    </w:p>
    <w:p>
      <w:pPr>
        <w:pageBreakBefore w:val="0"/>
        <w:widowControl w:val="0"/>
        <w:numPr>
          <w:ilvl w:val="1"/>
          <w:numId w:val="8"/>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0070C0"/>
          <w:sz w:val="21"/>
          <w:szCs w:val="21"/>
          <w:u w:val="single"/>
        </w:rPr>
      </w:pPr>
      <w:r>
        <w:rPr>
          <w:rFonts w:hint="eastAsia" w:ascii="宋体" w:hAnsi="宋体" w:eastAsia="宋体" w:cs="宋体"/>
          <w:color w:val="0070C0"/>
          <w:sz w:val="21"/>
          <w:szCs w:val="21"/>
          <w:u w:val="single"/>
        </w:rPr>
        <w:t>提出异议的日期。</w:t>
      </w:r>
      <w:r>
        <w:rPr>
          <w:rFonts w:hint="eastAsia" w:ascii="宋体" w:hAnsi="宋体" w:eastAsia="宋体" w:cs="宋体"/>
          <w:color w:val="0070C0"/>
          <w:sz w:val="21"/>
          <w:szCs w:val="21"/>
          <w:u w:val="single"/>
          <w:lang w:eastAsia="zh-CN"/>
        </w:rPr>
        <w:t>见</w:t>
      </w:r>
      <w:r>
        <w:rPr>
          <w:rFonts w:hint="eastAsia" w:ascii="宋体" w:hAnsi="宋体" w:eastAsia="宋体" w:cs="宋体"/>
          <w:color w:val="0070C0"/>
          <w:sz w:val="21"/>
          <w:szCs w:val="21"/>
          <w:u w:val="single"/>
          <w:lang w:val="en-US" w:eastAsia="zh-CN"/>
        </w:rPr>
        <w:t>6.1条规定的期限内提出。</w:t>
      </w:r>
    </w:p>
    <w:p>
      <w:pPr>
        <w:pageBreakBefore w:val="0"/>
        <w:widowControl w:val="0"/>
        <w:numPr>
          <w:ilvl w:val="1"/>
          <w:numId w:val="8"/>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异议函应当署名。异议供应商为自然人的，应当由本人签字；异议供应商为法人或者其他组织的，应当由法定代表人或者其授权代表签字或者盖章，并加盖公章。</w:t>
      </w:r>
    </w:p>
    <w:p>
      <w:pPr>
        <w:pageBreakBefore w:val="0"/>
        <w:widowControl w:val="0"/>
        <w:numPr>
          <w:ilvl w:val="1"/>
          <w:numId w:val="8"/>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异议联系方式如下：</w:t>
      </w:r>
    </w:p>
    <w:p>
      <w:pPr>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0070C0"/>
          <w:u w:val="single"/>
        </w:rPr>
      </w:pPr>
      <w:r>
        <w:rPr>
          <w:rFonts w:hint="eastAsia" w:ascii="宋体" w:hAnsi="宋体" w:eastAsia="宋体" w:cs="宋体"/>
        </w:rPr>
        <w:t>采购代理机构：</w:t>
      </w:r>
      <w:r>
        <w:rPr>
          <w:rFonts w:hint="eastAsia" w:ascii="宋体" w:hAnsi="宋体" w:eastAsia="宋体" w:cs="宋体"/>
          <w:color w:val="0070C0"/>
          <w:szCs w:val="21"/>
          <w:u w:val="single"/>
          <w:lang w:eastAsia="zh-CN"/>
        </w:rPr>
        <w:t>广东世捷项目管理有限公司</w:t>
      </w:r>
    </w:p>
    <w:p>
      <w:pPr>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rPr>
      </w:pPr>
      <w:r>
        <w:rPr>
          <w:rFonts w:hint="eastAsia" w:ascii="宋体" w:hAnsi="宋体" w:eastAsia="宋体" w:cs="宋体"/>
        </w:rPr>
        <w:t>地址:</w:t>
      </w:r>
      <w:r>
        <w:rPr>
          <w:rFonts w:hint="eastAsia" w:ascii="宋体" w:hAnsi="宋体" w:eastAsia="宋体" w:cs="宋体"/>
          <w:color w:val="0070C0"/>
          <w:szCs w:val="21"/>
          <w:u w:val="single"/>
          <w:lang w:eastAsia="zh-CN"/>
        </w:rPr>
        <w:t>中山市东区长江路</w:t>
      </w:r>
      <w:r>
        <w:rPr>
          <w:rFonts w:hint="eastAsia" w:ascii="宋体" w:hAnsi="宋体" w:eastAsia="宋体" w:cs="宋体"/>
          <w:color w:val="0070C0"/>
          <w:szCs w:val="21"/>
          <w:u w:val="single"/>
          <w:lang w:val="en-US" w:eastAsia="zh-CN"/>
        </w:rPr>
        <w:t>18号16栋1座402室</w:t>
      </w:r>
    </w:p>
    <w:p>
      <w:pPr>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0070C0"/>
          <w:u w:val="single"/>
          <w:lang w:val="en-US" w:eastAsia="zh-CN"/>
        </w:rPr>
      </w:pPr>
      <w:r>
        <w:rPr>
          <w:rFonts w:hint="eastAsia" w:ascii="宋体" w:hAnsi="宋体" w:eastAsia="宋体" w:cs="宋体"/>
          <w:lang w:val="en-US" w:eastAsia="zh-CN"/>
        </w:rPr>
        <w:t>联系人：</w:t>
      </w:r>
      <w:r>
        <w:rPr>
          <w:rFonts w:hint="eastAsia" w:ascii="宋体" w:hAnsi="宋体" w:eastAsia="宋体" w:cs="宋体"/>
          <w:u w:val="single"/>
          <w:lang w:val="en-US" w:eastAsia="zh-CN"/>
        </w:rPr>
        <w:t xml:space="preserve"> </w:t>
      </w:r>
      <w:r>
        <w:rPr>
          <w:rFonts w:hint="eastAsia" w:ascii="宋体" w:hAnsi="宋体" w:eastAsia="宋体" w:cs="宋体"/>
          <w:color w:val="0070C0"/>
          <w:szCs w:val="21"/>
          <w:u w:val="single"/>
          <w:lang w:val="en-US" w:eastAsia="zh-CN"/>
        </w:rPr>
        <w:t>陈工</w:t>
      </w:r>
      <w:r>
        <w:rPr>
          <w:rFonts w:hint="eastAsia" w:ascii="宋体" w:hAnsi="宋体" w:eastAsia="宋体" w:cs="宋体"/>
          <w:u w:val="single"/>
          <w:lang w:val="en-US" w:eastAsia="zh-CN"/>
        </w:rPr>
        <w:t xml:space="preserve"> </w:t>
      </w:r>
      <w:r>
        <w:rPr>
          <w:rFonts w:hint="eastAsia" w:ascii="宋体" w:hAnsi="宋体" w:eastAsia="宋体" w:cs="宋体"/>
          <w:lang w:val="en-US" w:eastAsia="zh-CN"/>
        </w:rPr>
        <w:t xml:space="preserve">                  联系电话：</w:t>
      </w:r>
      <w:r>
        <w:rPr>
          <w:rFonts w:hint="eastAsia" w:ascii="宋体" w:hAnsi="宋体" w:eastAsia="宋体" w:cs="宋体"/>
          <w:color w:val="0070C0"/>
          <w:szCs w:val="21"/>
          <w:u w:val="single"/>
          <w:lang w:val="en-US" w:eastAsia="zh-CN"/>
        </w:rPr>
        <w:t>18024240311</w:t>
      </w:r>
    </w:p>
    <w:p>
      <w:pPr>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lang w:val="en-US" w:eastAsia="zh-CN"/>
        </w:rPr>
      </w:pPr>
      <w:r>
        <w:rPr>
          <w:rFonts w:hint="eastAsia" w:ascii="宋体" w:hAnsi="宋体" w:eastAsia="宋体" w:cs="宋体"/>
        </w:rPr>
        <w:t>邮</w:t>
      </w:r>
      <w:r>
        <w:rPr>
          <w:rFonts w:hint="eastAsia" w:ascii="宋体" w:hAnsi="宋体" w:eastAsia="宋体" w:cs="宋体"/>
          <w:lang w:val="en-US" w:eastAsia="zh-CN"/>
        </w:rPr>
        <w:t xml:space="preserve">  </w:t>
      </w:r>
      <w:r>
        <w:rPr>
          <w:rFonts w:hint="eastAsia" w:ascii="宋体" w:hAnsi="宋体" w:eastAsia="宋体" w:cs="宋体"/>
        </w:rPr>
        <w:t>编：</w:t>
      </w:r>
      <w:r>
        <w:rPr>
          <w:rFonts w:hint="eastAsia" w:ascii="宋体" w:hAnsi="宋体" w:eastAsia="宋体" w:cs="宋体"/>
          <w:color w:val="0070C0"/>
          <w:szCs w:val="21"/>
          <w:u w:val="single"/>
          <w:lang w:val="en-US" w:eastAsia="zh-CN"/>
        </w:rPr>
        <w:t>528400</w:t>
      </w:r>
      <w:r>
        <w:rPr>
          <w:rFonts w:hint="eastAsia" w:ascii="宋体" w:hAnsi="宋体" w:eastAsia="宋体" w:cs="宋体"/>
          <w:lang w:val="en-US" w:eastAsia="zh-CN"/>
        </w:rPr>
        <w:t xml:space="preserve">                  </w:t>
      </w:r>
      <w:r>
        <w:rPr>
          <w:rFonts w:hint="eastAsia" w:ascii="宋体" w:hAnsi="宋体" w:eastAsia="宋体" w:cs="宋体"/>
        </w:rPr>
        <w:t>传</w:t>
      </w:r>
      <w:r>
        <w:rPr>
          <w:rFonts w:hint="eastAsia" w:ascii="宋体" w:hAnsi="宋体" w:eastAsia="宋体" w:cs="宋体"/>
          <w:lang w:val="en-US" w:eastAsia="zh-CN"/>
        </w:rPr>
        <w:t xml:space="preserve">    </w:t>
      </w:r>
      <w:r>
        <w:rPr>
          <w:rFonts w:hint="eastAsia" w:ascii="宋体" w:hAnsi="宋体" w:eastAsia="宋体" w:cs="宋体"/>
        </w:rPr>
        <w:t>真：</w:t>
      </w:r>
      <w:r>
        <w:rPr>
          <w:rFonts w:hint="eastAsia" w:ascii="宋体" w:hAnsi="宋体" w:eastAsia="宋体" w:cs="宋体"/>
          <w:color w:val="0070C0"/>
          <w:u w:val="single"/>
          <w:lang w:val="en-US" w:eastAsia="zh-CN"/>
        </w:rPr>
        <w:t xml:space="preserve">     /     </w:t>
      </w:r>
    </w:p>
    <w:p>
      <w:pPr>
        <w:pageBreakBefore w:val="0"/>
        <w:widowControl w:val="0"/>
        <w:numPr>
          <w:ilvl w:val="1"/>
          <w:numId w:val="8"/>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rPr>
      </w:pPr>
      <w:r>
        <w:rPr>
          <w:rFonts w:hint="eastAsia" w:ascii="宋体" w:hAnsi="宋体"/>
        </w:rPr>
        <w:t>供应商对采购人或采购代理机构的答复不满意或他们未在规定时间内给予答复的，提出异议的供应商可以在答复期满后10日内，向采购人监管部门投诉。投诉应当有明确的请求和必要的证明材料。</w:t>
      </w:r>
    </w:p>
    <w:p>
      <w:pPr>
        <w:pStyle w:val="2"/>
        <w:pageBreakBefore w:val="0"/>
        <w:widowControl w:val="0"/>
        <w:numPr>
          <w:ilvl w:val="0"/>
          <w:numId w:val="8"/>
        </w:numPr>
        <w:kinsoku/>
        <w:wordWrap/>
        <w:overflowPunct/>
        <w:topLinePunct w:val="0"/>
        <w:autoSpaceDE/>
        <w:autoSpaceDN/>
        <w:bidi w:val="0"/>
        <w:adjustRightInd/>
        <w:snapToGrid/>
        <w:spacing w:beforeLines="0" w:afterLines="0"/>
        <w:ind w:left="0" w:leftChars="0" w:firstLine="482" w:firstLineChars="200"/>
        <w:textAlignment w:val="auto"/>
        <w:rPr>
          <w:rFonts w:hint="eastAsia" w:eastAsia="宋体"/>
        </w:rPr>
      </w:pPr>
      <w:r>
        <w:rPr>
          <w:rFonts w:hint="eastAsia" w:eastAsia="宋体"/>
        </w:rPr>
        <w:t>签订合同</w:t>
      </w:r>
    </w:p>
    <w:p>
      <w:pPr>
        <w:keepNext w:val="0"/>
        <w:keepLines w:val="0"/>
        <w:pageBreakBefore w:val="0"/>
        <w:widowControl w:val="0"/>
        <w:numPr>
          <w:ilvl w:val="1"/>
          <w:numId w:val="8"/>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rPr>
      </w:pPr>
      <w:r>
        <w:rPr>
          <w:rFonts w:hint="eastAsia" w:ascii="宋体" w:hAnsi="宋体"/>
        </w:rPr>
        <w:t>成交结果公告发布的同时，采购代理机构将向成交供应商发出</w:t>
      </w:r>
      <w:r>
        <w:rPr>
          <w:rFonts w:hint="eastAsia" w:ascii="宋体" w:hAnsi="宋体"/>
          <w:color w:val="0070C0"/>
          <w:u w:val="single"/>
        </w:rPr>
        <w:t>《成交通知书》</w:t>
      </w:r>
      <w:r>
        <w:rPr>
          <w:rFonts w:hint="eastAsia" w:ascii="宋体" w:hAnsi="宋体"/>
        </w:rPr>
        <w:t>。</w:t>
      </w:r>
    </w:p>
    <w:p>
      <w:pPr>
        <w:keepNext w:val="0"/>
        <w:keepLines w:val="0"/>
        <w:pageBreakBefore w:val="0"/>
        <w:widowControl w:val="0"/>
        <w:numPr>
          <w:ilvl w:val="1"/>
          <w:numId w:val="8"/>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rPr>
      </w:pPr>
      <w:r>
        <w:rPr>
          <w:rFonts w:hint="eastAsia" w:ascii="宋体" w:hAnsi="宋体"/>
        </w:rPr>
        <w:t>《成交通知书》将是合同的一个组成部分，对采购人和成交供应商具有同等法律效力；《成交通知书》发出后，采购人改变成交结果，或者成交供应商放弃成交，均应承担相应的法律责任。</w:t>
      </w:r>
    </w:p>
    <w:p>
      <w:pPr>
        <w:keepNext w:val="0"/>
        <w:keepLines w:val="0"/>
        <w:pageBreakBefore w:val="0"/>
        <w:widowControl w:val="0"/>
        <w:numPr>
          <w:ilvl w:val="1"/>
          <w:numId w:val="8"/>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rPr>
      </w:pPr>
      <w:r>
        <w:rPr>
          <w:rFonts w:hint="eastAsia" w:ascii="宋体" w:hAnsi="宋体"/>
        </w:rPr>
        <w:t>成交供应商在收到成交通知书后，按规定的时间与采购人签订采购合同。</w:t>
      </w:r>
    </w:p>
    <w:p>
      <w:pPr>
        <w:keepNext w:val="0"/>
        <w:keepLines w:val="0"/>
        <w:pageBreakBefore w:val="0"/>
        <w:widowControl w:val="0"/>
        <w:numPr>
          <w:ilvl w:val="1"/>
          <w:numId w:val="8"/>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rPr>
      </w:pPr>
      <w:r>
        <w:rPr>
          <w:rFonts w:hint="eastAsia" w:ascii="宋体" w:hAnsi="宋体"/>
        </w:rPr>
        <w:t>成交供应商在收到《成交通知书》后，应按照《成交通知书》指定的时间、地点，派遣其授权代表与采购人签署合同。按磋商文件要求和成交供应商的响应文件承诺签订采购合同，但不得超出磋商文件要求和成交供应商响应文件的范围、也不得再行订立背离合同实质性内容的其他协议。</w:t>
      </w:r>
    </w:p>
    <w:p>
      <w:pPr>
        <w:keepNext w:val="0"/>
        <w:keepLines w:val="0"/>
        <w:pageBreakBefore w:val="0"/>
        <w:widowControl w:val="0"/>
        <w:numPr>
          <w:ilvl w:val="1"/>
          <w:numId w:val="8"/>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rPr>
      </w:pPr>
      <w:r>
        <w:rPr>
          <w:rFonts w:hint="eastAsia" w:ascii="宋体" w:hAnsi="宋体"/>
        </w:rPr>
        <w:t>合同的组成基于但不限于以下部分：</w:t>
      </w:r>
    </w:p>
    <w:p>
      <w:pPr>
        <w:keepNext w:val="0"/>
        <w:keepLines w:val="0"/>
        <w:pageBreakBefore w:val="0"/>
        <w:widowControl w:val="0"/>
        <w:numPr>
          <w:ilvl w:val="2"/>
          <w:numId w:val="14"/>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rPr>
      </w:pPr>
      <w:r>
        <w:rPr>
          <w:rFonts w:hint="eastAsia" w:ascii="宋体" w:hAnsi="宋体"/>
        </w:rPr>
        <w:t>《合同书》；</w:t>
      </w:r>
    </w:p>
    <w:p>
      <w:pPr>
        <w:keepNext w:val="0"/>
        <w:keepLines w:val="0"/>
        <w:pageBreakBefore w:val="0"/>
        <w:widowControl w:val="0"/>
        <w:numPr>
          <w:ilvl w:val="2"/>
          <w:numId w:val="14"/>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rPr>
      </w:pPr>
      <w:r>
        <w:rPr>
          <w:rFonts w:hint="eastAsia" w:ascii="宋体" w:hAnsi="宋体"/>
        </w:rPr>
        <w:t>《成交通知书》；</w:t>
      </w:r>
    </w:p>
    <w:p>
      <w:pPr>
        <w:keepNext w:val="0"/>
        <w:keepLines w:val="0"/>
        <w:pageBreakBefore w:val="0"/>
        <w:widowControl w:val="0"/>
        <w:numPr>
          <w:ilvl w:val="2"/>
          <w:numId w:val="14"/>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rPr>
      </w:pPr>
      <w:r>
        <w:rPr>
          <w:rFonts w:hint="eastAsia" w:ascii="宋体" w:hAnsi="宋体"/>
        </w:rPr>
        <w:t>磋商文件及其澄清、补充文件；</w:t>
      </w:r>
    </w:p>
    <w:p>
      <w:pPr>
        <w:keepNext w:val="0"/>
        <w:keepLines w:val="0"/>
        <w:pageBreakBefore w:val="0"/>
        <w:widowControl w:val="0"/>
        <w:numPr>
          <w:ilvl w:val="2"/>
          <w:numId w:val="14"/>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rPr>
      </w:pPr>
      <w:r>
        <w:rPr>
          <w:rFonts w:hint="eastAsia" w:ascii="宋体" w:hAnsi="宋体"/>
        </w:rPr>
        <w:t>成交供应商的响应文件及其澄清、补充文件。</w:t>
      </w:r>
    </w:p>
    <w:p>
      <w:pPr>
        <w:autoSpaceDE w:val="0"/>
        <w:autoSpaceDN w:val="0"/>
        <w:adjustRightInd w:val="0"/>
        <w:snapToGrid w:val="0"/>
        <w:spacing w:line="360" w:lineRule="auto"/>
        <w:rPr>
          <w:rFonts w:ascii="宋体" w:hAnsi="宋体" w:cs="宋体"/>
          <w:b/>
          <w:bCs/>
        </w:rPr>
      </w:pPr>
      <w:r>
        <w:rPr>
          <w:rFonts w:ascii="宋体" w:hAnsi="宋体" w:cs="宋体"/>
          <w:b/>
          <w:bCs/>
        </w:rPr>
        <w:br w:type="page"/>
      </w:r>
    </w:p>
    <w:p>
      <w:pPr>
        <w:pStyle w:val="3"/>
        <w:keepNext/>
        <w:keepLines/>
        <w:pageBreakBefore w:val="0"/>
        <w:widowControl w:val="0"/>
        <w:numPr>
          <w:ilvl w:val="0"/>
          <w:numId w:val="0"/>
        </w:numPr>
        <w:kinsoku/>
        <w:wordWrap/>
        <w:overflowPunct/>
        <w:topLinePunct w:val="0"/>
        <w:autoSpaceDE/>
        <w:autoSpaceDN/>
        <w:bidi w:val="0"/>
        <w:adjustRightInd/>
        <w:snapToGrid/>
        <w:spacing w:before="0" w:beforeLines="0" w:after="0" w:line="360" w:lineRule="auto"/>
        <w:ind w:leftChars="0"/>
        <w:jc w:val="center"/>
        <w:textAlignment w:val="auto"/>
        <w:rPr>
          <w:rFonts w:hint="eastAsia"/>
          <w:sz w:val="28"/>
          <w:szCs w:val="22"/>
          <w:lang w:val="en-US" w:eastAsia="zh-CN"/>
        </w:rPr>
      </w:pPr>
      <w:bookmarkStart w:id="3" w:name="_Toc10854"/>
      <w:r>
        <w:rPr>
          <w:rFonts w:hint="eastAsia"/>
          <w:sz w:val="28"/>
          <w:szCs w:val="22"/>
          <w:lang w:val="en-US" w:eastAsia="zh-CN"/>
        </w:rPr>
        <w:t>第四部分  评审方法</w:t>
      </w:r>
      <w:bookmarkEnd w:id="3"/>
    </w:p>
    <w:p>
      <w:pPr>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根据本项目要求及相关法律、法规的规定确定以下评标方法、步骤及标准。</w:t>
      </w:r>
    </w:p>
    <w:p>
      <w:pPr>
        <w:pStyle w:val="2"/>
        <w:keepNext/>
        <w:keepLines/>
        <w:pageBreakBefore w:val="0"/>
        <w:widowControl w:val="0"/>
        <w:numPr>
          <w:ilvl w:val="0"/>
          <w:numId w:val="15"/>
        </w:numPr>
        <w:kinsoku/>
        <w:wordWrap/>
        <w:overflowPunct/>
        <w:topLinePunct w:val="0"/>
        <w:autoSpaceDE/>
        <w:autoSpaceDN/>
        <w:bidi w:val="0"/>
        <w:adjustRightInd/>
        <w:snapToGrid/>
        <w:spacing w:beforeLines="0" w:afterLines="0"/>
        <w:ind w:left="0" w:leftChars="0" w:firstLine="422" w:firstLineChars="200"/>
        <w:textAlignment w:val="auto"/>
        <w:rPr>
          <w:rFonts w:hint="eastAsia" w:ascii="宋体" w:hAnsi="宋体" w:eastAsia="宋体" w:cs="宋体"/>
          <w:sz w:val="21"/>
          <w:szCs w:val="21"/>
        </w:rPr>
      </w:pPr>
      <w:r>
        <w:rPr>
          <w:rFonts w:hint="eastAsia" w:ascii="宋体" w:hAnsi="宋体" w:eastAsia="宋体" w:cs="宋体"/>
          <w:sz w:val="21"/>
          <w:szCs w:val="21"/>
        </w:rPr>
        <w:t>总则</w:t>
      </w:r>
    </w:p>
    <w:p>
      <w:pPr>
        <w:pageBreakBefore w:val="0"/>
        <w:widowControl w:val="0"/>
        <w:numPr>
          <w:ilvl w:val="1"/>
          <w:numId w:val="15"/>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本次采购依法组建磋商小组。磋商小组负责全部的评审工作，任何人不得干预磋商小组的工作。采购人员及相关人员与供应商有下列利害关系之一的，应当回避：</w:t>
      </w:r>
    </w:p>
    <w:p>
      <w:pPr>
        <w:pageBreakBefore w:val="0"/>
        <w:widowControl w:val="0"/>
        <w:numPr>
          <w:ilvl w:val="2"/>
          <w:numId w:val="16"/>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u w:val="none"/>
          <w:lang w:val="en-US" w:eastAsia="zh-CN"/>
        </w:rPr>
        <w:t>供应商或者供应商主要负责人的近亲属；</w:t>
      </w:r>
    </w:p>
    <w:p>
      <w:pPr>
        <w:pageBreakBefore w:val="0"/>
        <w:widowControl w:val="0"/>
        <w:numPr>
          <w:ilvl w:val="2"/>
          <w:numId w:val="16"/>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u w:val="none"/>
          <w:lang w:val="en-US" w:eastAsia="zh-CN"/>
        </w:rPr>
        <w:t>项目主管部门或者行政监督部门的人员；</w:t>
      </w:r>
    </w:p>
    <w:p>
      <w:pPr>
        <w:pageBreakBefore w:val="0"/>
        <w:widowControl w:val="0"/>
        <w:numPr>
          <w:ilvl w:val="2"/>
          <w:numId w:val="16"/>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u w:val="none"/>
          <w:lang w:val="en-US" w:eastAsia="zh-CN"/>
        </w:rPr>
        <w:t>与供应商有其他社会关系或者经济利益关系，可能影响对投标公正评审的；</w:t>
      </w:r>
    </w:p>
    <w:p>
      <w:pPr>
        <w:pageBreakBefore w:val="0"/>
        <w:widowControl w:val="0"/>
        <w:numPr>
          <w:ilvl w:val="2"/>
          <w:numId w:val="16"/>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u w:val="none"/>
          <w:lang w:val="en-US" w:eastAsia="zh-CN"/>
        </w:rPr>
        <w:t>曾因在招标、评标以及其他与招标投标有关活动中从事违法行为而受过行政处罚或刑事处罚的；</w:t>
      </w:r>
    </w:p>
    <w:p>
      <w:pPr>
        <w:pageBreakBefore w:val="0"/>
        <w:widowControl w:val="0"/>
        <w:numPr>
          <w:ilvl w:val="2"/>
          <w:numId w:val="16"/>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u w:val="none"/>
          <w:lang w:val="en-US" w:eastAsia="zh-CN"/>
        </w:rPr>
        <w:t>参与磋商文件论证的；</w:t>
      </w:r>
    </w:p>
    <w:p>
      <w:pPr>
        <w:pageBreakBefore w:val="0"/>
        <w:widowControl w:val="0"/>
        <w:numPr>
          <w:ilvl w:val="2"/>
          <w:numId w:val="16"/>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u w:val="none"/>
          <w:lang w:val="en-US" w:eastAsia="zh-CN"/>
        </w:rPr>
        <w:t>法律、法规、规章规定应当回避以及其他可能影响公正评审的。</w:t>
      </w:r>
    </w:p>
    <w:p>
      <w:pPr>
        <w:pageBreakBefore w:val="0"/>
        <w:widowControl w:val="0"/>
        <w:numPr>
          <w:ilvl w:val="1"/>
          <w:numId w:val="15"/>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次采购采用竞争性磋商方式进行，评审由磋商小组负责完成。磋商小组将只对确定为实质上响应磋商文件要求的响应文件、澄清和最终报价等内容进行评审；实质上没有响应磋商文件要求的响应文件将被视为无效响应文件。</w:t>
      </w:r>
    </w:p>
    <w:p>
      <w:pPr>
        <w:pageBreakBefore w:val="0"/>
        <w:widowControl w:val="0"/>
        <w:numPr>
          <w:ilvl w:val="1"/>
          <w:numId w:val="15"/>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磋商小组在磋商及评审过程中出现意见不一致时，遵循少数服从多数原则。</w:t>
      </w:r>
    </w:p>
    <w:p>
      <w:pPr>
        <w:pageBreakBefore w:val="0"/>
        <w:widowControl w:val="0"/>
        <w:numPr>
          <w:ilvl w:val="1"/>
          <w:numId w:val="15"/>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磋商小组依法根据磋商文件的规定与供应商进行磋商及对响应文件和最终磋商结果进行评审,并据此推荐成交候选人和成交备选人。</w:t>
      </w:r>
    </w:p>
    <w:p>
      <w:pPr>
        <w:pageBreakBefore w:val="0"/>
        <w:widowControl w:val="0"/>
        <w:numPr>
          <w:ilvl w:val="1"/>
          <w:numId w:val="15"/>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参加磋商工作的所有人员应遵守相关法律、法规的规定，严格保密，确保竞争性磋商工作公平、公正，任何单位和个人不得无理干预磋商小组的正常工作。</w:t>
      </w:r>
    </w:p>
    <w:p>
      <w:pPr>
        <w:pStyle w:val="2"/>
        <w:keepNext/>
        <w:keepLines/>
        <w:pageBreakBefore w:val="0"/>
        <w:widowControl w:val="0"/>
        <w:numPr>
          <w:ilvl w:val="0"/>
          <w:numId w:val="15"/>
        </w:numPr>
        <w:kinsoku/>
        <w:wordWrap/>
        <w:overflowPunct/>
        <w:topLinePunct w:val="0"/>
        <w:autoSpaceDE/>
        <w:autoSpaceDN/>
        <w:bidi w:val="0"/>
        <w:adjustRightInd/>
        <w:snapToGrid/>
        <w:spacing w:beforeLines="0" w:afterLines="0"/>
        <w:ind w:left="0" w:leftChars="0" w:firstLine="422"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评审方法</w:t>
      </w:r>
    </w:p>
    <w:p>
      <w:pPr>
        <w:pageBreakBefore w:val="0"/>
        <w:widowControl w:val="0"/>
        <w:numPr>
          <w:ilvl w:val="1"/>
          <w:numId w:val="15"/>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本次磋商项目的评审采用综合评分法，是指响应文件满足磋商文件全部实质性要求且按评审因素的量化指标评审综合得分最高的供应商为成交供应商的评审方法。</w:t>
      </w:r>
    </w:p>
    <w:p>
      <w:pPr>
        <w:pageBreakBefore w:val="0"/>
        <w:widowControl w:val="0"/>
        <w:numPr>
          <w:ilvl w:val="1"/>
          <w:numId w:val="15"/>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磋商评审分四阶段进行：第一阶段初步审查；第二阶段进行磋商；第三阶段进行最终报价审查；第四阶段进行技术、商务及价格的详细评审。</w:t>
      </w:r>
    </w:p>
    <w:p>
      <w:pPr>
        <w:pageBreakBefore w:val="0"/>
        <w:widowControl w:val="0"/>
        <w:numPr>
          <w:ilvl w:val="2"/>
          <w:numId w:val="15"/>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第一阶段初步审查包含资格审查和符合性审查。磋商小组根据《初步审查表》的内容逐条对响应文件进行初步审查，审查响应文件的相关资格证明文件是否齐全有效、签署是否合格、是否满足磋商文件的要求、是否实质上响应了磋商文件的要求。只要不满足《初步审查表》所列各项要求之一的，将被认定为无效响应文件。对报价有效性认定意见不一致的，磋商小组按少数服从多数原则表决决定。磋商小组在进行初步审查过程中，对初步被认定为初审不合格或无效报价的供应商，应及时告知。由磋商小组组长将集体意见现场及时告知当事人，并结束该供应商的磋商。</w:t>
      </w:r>
    </w:p>
    <w:p>
      <w:pPr>
        <w:pageBreakBefore w:val="0"/>
        <w:widowControl w:val="0"/>
        <w:numPr>
          <w:ilvl w:val="2"/>
          <w:numId w:val="15"/>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第二阶段磋商小组与通过初步审查的供应商以随机的顺序围绕技术、商务、报价等内容分别进行一轮或多轮的磋商。在磋商过程中，磋商小组应当严格遵循保密原则，未经供应商同意不得向任何人透露其技术、价格和其他重要信息；磋商小组调整或修改采购需求内容时，应取得磋商小组的一致意见，并以书面形式通知所有参加磋商的供应商。但任何形式的决定须以符合公平、公正原则和有利于项目的顺利实施为前提。磋商小组要求所有磋商供应商在规定的时间内集中进行最终报价，除非在磋商时磋商小组根据用户需求书内容作了调整增加，否则采购人不接受高于前面轮次响应报价的最终报价，最终报价由供应商确认。</w:t>
      </w:r>
    </w:p>
    <w:p>
      <w:pPr>
        <w:pageBreakBefore w:val="0"/>
        <w:widowControl w:val="0"/>
        <w:numPr>
          <w:ilvl w:val="2"/>
          <w:numId w:val="15"/>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第三阶段磋商小组在磋商和最终报价结束后，按照《最终报价审查表》（见附表2）内容对供应商的最终报价进行审查。不通过最终报价审查的供应商不能进入技术、商务及价格的详细评审。</w:t>
      </w:r>
    </w:p>
    <w:p>
      <w:pPr>
        <w:pageBreakBefore w:val="0"/>
        <w:widowControl w:val="0"/>
        <w:numPr>
          <w:ilvl w:val="2"/>
          <w:numId w:val="15"/>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第四阶段进行技术商务及价格的详细评审。磋商小组各成员按照评审内容，就各个供应商的技术商务状况及其对磋商文件要求的响应情况进行评议和比较，评出其技术商务评分（评审内容见附表3），各评委技术商务评分的算术平均值即为该供应商的技术商务得分。然后，算出各供应商的价格得分。将各供应商的技术商务得分和价格得分相加得出其综合得分。</w:t>
      </w:r>
    </w:p>
    <w:p>
      <w:pPr>
        <w:pageBreakBefore w:val="0"/>
        <w:widowControl w:val="0"/>
        <w:numPr>
          <w:ilvl w:val="1"/>
          <w:numId w:val="15"/>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磋商小组出具评审报告，并推荐成交候选人和成交备选人。本项目推荐1名成交候选人和2名成交备选人（如有）。将综合得分由高到低顺序排名。综合得分相同的，按下列顺序比较确定：</w:t>
      </w:r>
    </w:p>
    <w:p>
      <w:pPr>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（1）最终报价（由低到高）；</w:t>
      </w:r>
    </w:p>
    <w:p>
      <w:pPr>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技术商务得分（由高到低）。如以上都相同的，名次由磋商小组投票确定。排名第一的供应商为成交候选人，排名第二的供应商为第一成交备选人，排名第三的供应商为第二成交备选人。采购人依法确定1名成交供应商。成交供应商放弃成交或成交资格被依法确认无效的，采购人可以按照排序从其他成交备选人中确定成交供应商，没有其他成交备选人的，重新组织采购活动。</w:t>
      </w:r>
    </w:p>
    <w:p>
      <w:pPr>
        <w:pageBreakBefore w:val="0"/>
        <w:widowControl w:val="0"/>
        <w:numPr>
          <w:ilvl w:val="1"/>
          <w:numId w:val="15"/>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价格评分</w:t>
      </w:r>
    </w:p>
    <w:p>
      <w:pPr>
        <w:pageBreakBefore w:val="0"/>
        <w:widowControl w:val="0"/>
        <w:numPr>
          <w:ilvl w:val="0"/>
          <w:numId w:val="0"/>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将通过初步评审各供应商的最终报价定义为评审价格，取各评审价格的最低价作为评审基准价格。各供应商的价格得分按以下公式计算：</w:t>
      </w:r>
    </w:p>
    <w:p>
      <w:pPr>
        <w:pageBreakBefore w:val="0"/>
        <w:widowControl w:val="0"/>
        <w:numPr>
          <w:ilvl w:val="0"/>
          <w:numId w:val="0"/>
        </w:numPr>
        <w:kinsoku/>
        <w:wordWrap/>
        <w:overflowPunct/>
        <w:topLinePunct w:val="0"/>
        <w:autoSpaceDE/>
        <w:autoSpaceDN/>
        <w:bidi w:val="0"/>
        <w:adjustRightInd/>
        <w:snapToGrid/>
        <w:spacing w:line="360" w:lineRule="auto"/>
        <w:ind w:left="0" w:firstLine="422" w:firstLineChars="200"/>
        <w:textAlignment w:val="auto"/>
        <w:rPr>
          <w:rFonts w:hint="eastAsia" w:ascii="宋体" w:hAnsi="宋体" w:eastAsia="宋体" w:cs="宋体"/>
          <w:b/>
          <w:bCs/>
          <w:color w:val="FF0000"/>
          <w:highlight w:val="yellow"/>
          <w:lang w:val="en-US" w:eastAsia="zh-CN"/>
        </w:rPr>
      </w:pPr>
      <w:r>
        <w:rPr>
          <w:rFonts w:hint="eastAsia" w:ascii="宋体" w:hAnsi="宋体" w:eastAsia="宋体" w:cs="宋体"/>
          <w:b/>
          <w:bCs/>
          <w:color w:val="FF0000"/>
          <w:highlight w:val="yellow"/>
          <w:lang w:val="en-US" w:eastAsia="zh-CN"/>
        </w:rPr>
        <w:t>价格得分=（评审基准价格/评审价格）×30（价格得分四舍五入，保留两位小数）。</w:t>
      </w:r>
    </w:p>
    <w:p>
      <w:pPr>
        <w:pageBreakBefore w:val="0"/>
        <w:widowControl w:val="0"/>
        <w:numPr>
          <w:ilvl w:val="0"/>
          <w:numId w:val="0"/>
        </w:numPr>
        <w:kinsoku/>
        <w:wordWrap/>
        <w:overflowPunct/>
        <w:topLinePunct w:val="0"/>
        <w:autoSpaceDE/>
        <w:autoSpaceDN/>
        <w:bidi w:val="0"/>
        <w:adjustRightInd/>
        <w:snapToGrid/>
        <w:spacing w:line="360" w:lineRule="auto"/>
        <w:ind w:left="0" w:firstLine="422" w:firstLineChars="200"/>
        <w:textAlignment w:val="auto"/>
        <w:rPr>
          <w:rFonts w:hint="eastAsia" w:ascii="宋体" w:hAnsi="宋体" w:eastAsia="宋体" w:cs="宋体"/>
          <w:b/>
          <w:bCs/>
          <w:color w:val="FF0000"/>
          <w:highlight w:val="yellow"/>
          <w:lang w:val="en-US" w:eastAsia="zh-CN"/>
        </w:rPr>
      </w:pPr>
      <w:r>
        <w:rPr>
          <w:rFonts w:hint="eastAsia" w:ascii="宋体" w:hAnsi="宋体" w:eastAsia="宋体" w:cs="宋体"/>
          <w:b/>
          <w:bCs/>
          <w:color w:val="FF0000"/>
          <w:highlight w:val="yellow"/>
          <w:lang w:val="en-US" w:eastAsia="zh-CN"/>
        </w:rPr>
        <w:t>技术商务得分满分为70分，价格得分满分为30分。</w:t>
      </w:r>
    </w:p>
    <w:p>
      <w:pPr>
        <w:pageBreakBefore w:val="0"/>
        <w:widowControl w:val="0"/>
        <w:numPr>
          <w:ilvl w:val="0"/>
          <w:numId w:val="0"/>
        </w:numPr>
        <w:kinsoku/>
        <w:wordWrap/>
        <w:overflowPunct/>
        <w:topLinePunct w:val="0"/>
        <w:autoSpaceDE/>
        <w:autoSpaceDN/>
        <w:bidi w:val="0"/>
        <w:adjustRightInd/>
        <w:snapToGrid/>
        <w:spacing w:line="360" w:lineRule="auto"/>
        <w:ind w:left="0" w:firstLine="422" w:firstLineChars="200"/>
        <w:textAlignment w:val="auto"/>
        <w:rPr>
          <w:rFonts w:hint="eastAsia" w:ascii="宋体" w:hAnsi="宋体" w:eastAsia="宋体" w:cs="宋体"/>
          <w:b/>
          <w:bCs/>
          <w:color w:val="FF0000"/>
          <w:highlight w:val="yellow"/>
          <w:lang w:val="en-US" w:eastAsia="zh-CN"/>
        </w:rPr>
      </w:pPr>
      <w:r>
        <w:rPr>
          <w:rFonts w:hint="eastAsia" w:ascii="宋体" w:hAnsi="宋体" w:eastAsia="宋体" w:cs="宋体"/>
          <w:b/>
          <w:bCs/>
          <w:color w:val="FF0000"/>
          <w:highlight w:val="yellow"/>
          <w:lang w:val="en-US" w:eastAsia="zh-CN"/>
        </w:rPr>
        <w:t>综合得分=技术商务得分+价格得分。</w:t>
      </w:r>
    </w:p>
    <w:p>
      <w:pPr>
        <w:pageBreakBefore w:val="0"/>
        <w:widowControl w:val="0"/>
        <w:numPr>
          <w:ilvl w:val="1"/>
          <w:numId w:val="15"/>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在磋商过程中，供应商提交的澄清文件和最终响应文件，由供应商法定代表人或授权代表签署后生效，供应商应受其约束。该签字人参加磋商时需出示有效的身份证明文件，否则，其签字的澄清文件和最终响应文件无效。</w:t>
      </w:r>
    </w:p>
    <w:p>
      <w:pPr>
        <w:pageBreakBefore w:val="0"/>
        <w:widowControl w:val="0"/>
        <w:numPr>
          <w:ilvl w:val="1"/>
          <w:numId w:val="15"/>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出现下列情形之一的，采购人或者采购代理机构应当终止采购活动，发布项目终止公告并说明原因，重新开展采购活动：</w:t>
      </w:r>
    </w:p>
    <w:p>
      <w:pPr>
        <w:pageBreakBefore w:val="0"/>
        <w:widowControl w:val="0"/>
        <w:numPr>
          <w:ilvl w:val="2"/>
          <w:numId w:val="17"/>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因情况变化，不再符合规定的磋商采购方式适用情形的；</w:t>
      </w:r>
    </w:p>
    <w:p>
      <w:pPr>
        <w:pageBreakBefore w:val="0"/>
        <w:widowControl w:val="0"/>
        <w:numPr>
          <w:ilvl w:val="2"/>
          <w:numId w:val="17"/>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出现影响采购公正的违法、违规行为的。</w:t>
      </w:r>
    </w:p>
    <w:p>
      <w:pPr>
        <w:pageBreakBefore w:val="0"/>
        <w:widowControl w:val="0"/>
        <w:numPr>
          <w:ilvl w:val="1"/>
          <w:numId w:val="15"/>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核实价的确定：各供应商的报价有算术错误及其他错误的，磋商小组按以下原则要求供应商对报价进行修正，并要求供应商书面澄清确认，修正后的价格为最终核实价。供应商拒不澄清确认的,或修正调整的价格或分项报价中的缺漏项价格超过原投标价格的（缺漏项的价格按其他供应商该项报价的最高价计取，如该缺漏项报价其他响应文件中没有的按市场价调整）视为投标报价重大偏差的，磋商小组应当否决其报价：</w:t>
      </w:r>
    </w:p>
    <w:p>
      <w:pPr>
        <w:pageBreakBefore w:val="0"/>
        <w:widowControl w:val="0"/>
        <w:numPr>
          <w:ilvl w:val="2"/>
          <w:numId w:val="18"/>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报价文件中的大写金额与小写金额不一致的，以大写金额为准；</w:t>
      </w:r>
    </w:p>
    <w:p>
      <w:pPr>
        <w:pageBreakBefore w:val="0"/>
        <w:widowControl w:val="0"/>
        <w:numPr>
          <w:ilvl w:val="2"/>
          <w:numId w:val="18"/>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总价金额与按单价汇总金额不一致的，以单价金额计算结果为准，但单价金额小数点有明显错误的应以总价金额为准，修改单价；</w:t>
      </w:r>
    </w:p>
    <w:p>
      <w:pPr>
        <w:pageBreakBefore w:val="0"/>
        <w:widowControl w:val="0"/>
        <w:numPr>
          <w:ilvl w:val="2"/>
          <w:numId w:val="18"/>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总价金额为各分项报价金额之和，总价金额与分项报价的合价不一致的，应以各分项合价累计数为准，修正投标报价；</w:t>
      </w:r>
    </w:p>
    <w:p>
      <w:pPr>
        <w:pageBreakBefore w:val="0"/>
        <w:widowControl w:val="0"/>
        <w:numPr>
          <w:ilvl w:val="2"/>
          <w:numId w:val="18"/>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如果分项报价中存在缺漏项，且缺漏项比例在允许范围内的，则视为缺漏项价格已包含在其他分项报价之中。</w:t>
      </w:r>
    </w:p>
    <w:p>
      <w:pPr>
        <w:pStyle w:val="2"/>
        <w:keepNext/>
        <w:keepLines/>
        <w:pageBreakBefore w:val="0"/>
        <w:widowControl w:val="0"/>
        <w:numPr>
          <w:ilvl w:val="0"/>
          <w:numId w:val="15"/>
        </w:numPr>
        <w:kinsoku/>
        <w:wordWrap/>
        <w:overflowPunct/>
        <w:topLinePunct w:val="0"/>
        <w:autoSpaceDE/>
        <w:autoSpaceDN/>
        <w:bidi w:val="0"/>
        <w:adjustRightInd/>
        <w:snapToGrid/>
        <w:spacing w:beforeLines="0" w:afterLines="0"/>
        <w:ind w:left="0" w:leftChars="0" w:firstLine="422"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法律责任</w:t>
      </w:r>
    </w:p>
    <w:p>
      <w:pPr>
        <w:pageBreakBefore w:val="0"/>
        <w:widowControl w:val="0"/>
        <w:numPr>
          <w:ilvl w:val="1"/>
          <w:numId w:val="15"/>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接受报价后，直至成交供应商与采购人签订合同止，凡与磋商、审查、澄清、评价、比较、确定成交供应商意见有关的内容，任何人均不得向磋商双方之外的第三方及与评审无关的其他人透露。</w:t>
      </w:r>
    </w:p>
    <w:p>
      <w:pPr>
        <w:pageBreakBefore w:val="0"/>
        <w:widowControl w:val="0"/>
        <w:numPr>
          <w:ilvl w:val="1"/>
          <w:numId w:val="15"/>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从报价递交截止时间起到确定成交供应商日止，供应商不得与参加磋商、评审的有关人员私下接触。在评审过程中，如果供应商试图在响应文件审查、澄清、比较及推荐成交供应商方面向参与评审的有关人员和采购人施加任何影响，其报价将被拒绝。</w:t>
      </w:r>
    </w:p>
    <w:p>
      <w:pPr>
        <w:pStyle w:val="2"/>
        <w:keepNext/>
        <w:keepLines/>
        <w:pageBreakBefore w:val="0"/>
        <w:widowControl w:val="0"/>
        <w:numPr>
          <w:ilvl w:val="0"/>
          <w:numId w:val="15"/>
        </w:numPr>
        <w:kinsoku/>
        <w:wordWrap/>
        <w:overflowPunct/>
        <w:topLinePunct w:val="0"/>
        <w:autoSpaceDE/>
        <w:autoSpaceDN/>
        <w:bidi w:val="0"/>
        <w:adjustRightInd/>
        <w:snapToGrid/>
        <w:spacing w:beforeLines="0" w:afterLines="0"/>
        <w:ind w:left="0" w:leftChars="0" w:firstLine="422"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权利</w:t>
      </w:r>
    </w:p>
    <w:p>
      <w:pPr>
        <w:pageBreakBefore w:val="0"/>
        <w:widowControl w:val="0"/>
        <w:numPr>
          <w:ilvl w:val="1"/>
          <w:numId w:val="15"/>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采购代理机构和采购人通过法定或规定的程序，保留在成交之前任何时候接受或拒绝任何报价，以及宣布竞争性磋商无效或拒绝所有报价的权力，对受影响的供应商不承担任何责任。</w:t>
      </w:r>
    </w:p>
    <w:p>
      <w:pPr>
        <w:pageBreakBefore w:val="0"/>
        <w:widowControl w:val="0"/>
        <w:numPr>
          <w:ilvl w:val="1"/>
          <w:numId w:val="15"/>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采购人依法确认1名成交供应商，如成交候选人无特殊原因放弃成交资格，采购人将对其作出相应处罚，最终按成交备选人顺序确定成交供应商或重新组织采购。</w:t>
      </w:r>
    </w:p>
    <w:p>
      <w:pPr>
        <w:pStyle w:val="15"/>
        <w:rPr>
          <w:rFonts w:hint="default"/>
          <w:lang w:val="en-US" w:eastAsia="zh-CN"/>
        </w:rPr>
        <w:sectPr>
          <w:footerReference r:id="rId3" w:type="default"/>
          <w:pgSz w:w="11906" w:h="16838"/>
          <w:pgMar w:top="1361" w:right="1304" w:bottom="1361" w:left="1361"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pStyle w:val="2"/>
        <w:keepNext/>
        <w:keepLines/>
        <w:pageBreakBefore w:val="0"/>
        <w:widowControl w:val="0"/>
        <w:numPr>
          <w:ilvl w:val="1"/>
          <w:numId w:val="0"/>
        </w:numPr>
        <w:kinsoku/>
        <w:wordWrap/>
        <w:overflowPunct/>
        <w:topLinePunct w:val="0"/>
        <w:autoSpaceDE/>
        <w:autoSpaceDN/>
        <w:bidi w:val="0"/>
        <w:adjustRightInd/>
        <w:snapToGrid/>
        <w:spacing w:beforeLines="0" w:afterLines="0"/>
        <w:ind w:left="0" w:leftChars="0" w:firstLine="0" w:firstLineChars="0"/>
        <w:textAlignment w:val="auto"/>
        <w:rPr>
          <w:rFonts w:hint="eastAsia" w:ascii="宋体" w:hAnsi="宋体" w:cs="宋体"/>
          <w:b/>
          <w:kern w:val="2"/>
          <w:sz w:val="24"/>
          <w:szCs w:val="24"/>
          <w:lang w:val="en-US" w:eastAsia="zh-CN" w:bidi="ar-SA"/>
        </w:rPr>
      </w:pPr>
      <w:r>
        <w:rPr>
          <w:rFonts w:hint="eastAsia" w:ascii="宋体" w:hAnsi="宋体" w:cs="宋体"/>
          <w:b/>
          <w:kern w:val="2"/>
          <w:sz w:val="24"/>
          <w:szCs w:val="24"/>
          <w:lang w:val="en-US" w:eastAsia="zh-CN" w:bidi="ar-SA"/>
        </w:rPr>
        <w:t>附表1：初步审查表（注：本表不需要供应商填写）</w:t>
      </w:r>
    </w:p>
    <w:p>
      <w:pPr>
        <w:spacing w:line="360" w:lineRule="auto"/>
        <w:jc w:val="center"/>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初步评审表</w:t>
      </w:r>
    </w:p>
    <w:tbl>
      <w:tblPr>
        <w:tblStyle w:val="21"/>
        <w:tblW w:w="14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1406"/>
        <w:gridCol w:w="4909"/>
        <w:gridCol w:w="1088"/>
        <w:gridCol w:w="1512"/>
        <w:gridCol w:w="1512"/>
        <w:gridCol w:w="1513"/>
        <w:gridCol w:w="1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exact"/>
          <w:tblHeader/>
        </w:trPr>
        <w:tc>
          <w:tcPr>
            <w:tcW w:w="842" w:type="dxa"/>
            <w:vAlign w:val="center"/>
          </w:tcPr>
          <w:p>
            <w:pPr>
              <w:jc w:val="center"/>
              <w:rPr>
                <w:rFonts w:hint="eastAsia" w:ascii="宋体" w:hAnsi="宋体" w:eastAsia="宋体" w:cs="宋体"/>
                <w:b w:val="0"/>
                <w:bCs/>
                <w:szCs w:val="21"/>
              </w:rPr>
            </w:pPr>
            <w:r>
              <w:rPr>
                <w:rFonts w:hint="eastAsia" w:ascii="宋体" w:hAnsi="宋体" w:eastAsia="宋体" w:cs="宋体"/>
                <w:b w:val="0"/>
                <w:bCs/>
                <w:szCs w:val="21"/>
              </w:rPr>
              <w:t>序号</w:t>
            </w:r>
          </w:p>
        </w:tc>
        <w:tc>
          <w:tcPr>
            <w:tcW w:w="7403" w:type="dxa"/>
            <w:gridSpan w:val="3"/>
            <w:tcBorders>
              <w:tl2br w:val="single" w:color="auto" w:sz="4" w:space="0"/>
            </w:tcBorders>
            <w:vAlign w:val="center"/>
          </w:tcPr>
          <w:p>
            <w:pPr>
              <w:jc w:val="right"/>
              <w:rPr>
                <w:rFonts w:hint="eastAsia" w:ascii="宋体" w:hAnsi="宋体" w:eastAsia="宋体" w:cs="宋体"/>
                <w:b w:val="0"/>
                <w:bCs/>
                <w:szCs w:val="21"/>
              </w:rPr>
            </w:pPr>
            <w:r>
              <w:rPr>
                <w:rFonts w:hint="eastAsia" w:ascii="宋体" w:hAnsi="宋体" w:eastAsia="宋体" w:cs="宋体"/>
                <w:b w:val="0"/>
                <w:bCs/>
                <w:szCs w:val="21"/>
              </w:rPr>
              <w:t>供应商</w:t>
            </w:r>
          </w:p>
          <w:p>
            <w:pPr>
              <w:rPr>
                <w:rFonts w:hint="eastAsia" w:ascii="宋体" w:hAnsi="宋体" w:eastAsia="宋体" w:cs="宋体"/>
                <w:b w:val="0"/>
                <w:bCs/>
              </w:rPr>
            </w:pPr>
            <w:r>
              <w:rPr>
                <w:rFonts w:hint="eastAsia" w:ascii="宋体" w:hAnsi="宋体" w:eastAsia="宋体" w:cs="宋体"/>
                <w:b w:val="0"/>
                <w:bCs/>
                <w:szCs w:val="21"/>
              </w:rPr>
              <w:t>报价有效性审查项</w:t>
            </w:r>
          </w:p>
        </w:tc>
        <w:tc>
          <w:tcPr>
            <w:tcW w:w="1512" w:type="dxa"/>
            <w:vAlign w:val="center"/>
          </w:tcPr>
          <w:p>
            <w:pPr>
              <w:jc w:val="center"/>
              <w:rPr>
                <w:rFonts w:hint="eastAsia" w:ascii="宋体" w:hAnsi="宋体" w:eastAsia="宋体" w:cs="宋体"/>
                <w:b w:val="0"/>
                <w:bCs/>
              </w:rPr>
            </w:pPr>
            <w:r>
              <w:rPr>
                <w:rFonts w:hint="eastAsia" w:ascii="宋体" w:hAnsi="宋体" w:eastAsia="宋体" w:cs="宋体"/>
                <w:b w:val="0"/>
                <w:bCs/>
              </w:rPr>
              <w:t>A供应商</w:t>
            </w:r>
          </w:p>
        </w:tc>
        <w:tc>
          <w:tcPr>
            <w:tcW w:w="1512" w:type="dxa"/>
            <w:vAlign w:val="center"/>
          </w:tcPr>
          <w:p>
            <w:pPr>
              <w:jc w:val="center"/>
              <w:rPr>
                <w:rFonts w:hint="eastAsia" w:ascii="宋体" w:hAnsi="宋体" w:eastAsia="宋体" w:cs="宋体"/>
                <w:b w:val="0"/>
                <w:bCs/>
              </w:rPr>
            </w:pPr>
            <w:r>
              <w:rPr>
                <w:rFonts w:hint="eastAsia" w:ascii="宋体" w:hAnsi="宋体" w:eastAsia="宋体" w:cs="宋体"/>
                <w:b w:val="0"/>
                <w:bCs/>
              </w:rPr>
              <w:t>B供应商</w:t>
            </w:r>
          </w:p>
        </w:tc>
        <w:tc>
          <w:tcPr>
            <w:tcW w:w="1513" w:type="dxa"/>
            <w:vAlign w:val="center"/>
          </w:tcPr>
          <w:p>
            <w:pPr>
              <w:tabs>
                <w:tab w:val="left" w:pos="8640"/>
              </w:tabs>
              <w:jc w:val="center"/>
              <w:rPr>
                <w:rFonts w:hint="eastAsia" w:ascii="宋体" w:hAnsi="宋体" w:eastAsia="宋体" w:cs="宋体"/>
                <w:b w:val="0"/>
                <w:bCs/>
              </w:rPr>
            </w:pPr>
            <w:r>
              <w:rPr>
                <w:rFonts w:hint="eastAsia" w:ascii="宋体" w:hAnsi="宋体" w:eastAsia="宋体" w:cs="宋体"/>
                <w:b w:val="0"/>
                <w:bCs/>
              </w:rPr>
              <w:t>C供应商</w:t>
            </w:r>
          </w:p>
        </w:tc>
        <w:tc>
          <w:tcPr>
            <w:tcW w:w="1539" w:type="dxa"/>
            <w:vAlign w:val="center"/>
          </w:tcPr>
          <w:p>
            <w:pPr>
              <w:jc w:val="center"/>
              <w:rPr>
                <w:rFonts w:hint="eastAsia" w:ascii="宋体" w:hAnsi="宋体" w:eastAsia="宋体" w:cs="宋体"/>
                <w:b w:val="0"/>
                <w:bCs/>
              </w:rPr>
            </w:pPr>
            <w:r>
              <w:rPr>
                <w:rFonts w:hint="eastAsia" w:ascii="宋体" w:hAnsi="宋体" w:eastAsia="宋体" w:cs="宋体"/>
                <w:b w:val="0"/>
                <w:bCs/>
              </w:rPr>
              <w:t>D供应商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2" w:type="dxa"/>
            <w:vAlign w:val="center"/>
          </w:tcPr>
          <w:p>
            <w:pPr>
              <w:widowControl/>
              <w:numPr>
                <w:ilvl w:val="0"/>
                <w:numId w:val="19"/>
              </w:numPr>
              <w:spacing w:before="40" w:after="40"/>
              <w:jc w:val="center"/>
              <w:rPr>
                <w:rFonts w:hint="eastAsia" w:ascii="宋体" w:hAnsi="宋体" w:eastAsia="宋体" w:cs="宋体"/>
                <w:sz w:val="21"/>
                <w:szCs w:val="21"/>
              </w:rPr>
            </w:pPr>
          </w:p>
        </w:tc>
        <w:tc>
          <w:tcPr>
            <w:tcW w:w="7403" w:type="dxa"/>
            <w:gridSpan w:val="3"/>
            <w:vAlign w:val="center"/>
          </w:tcPr>
          <w:p>
            <w:pPr>
              <w:ind w:left="40" w:leftChars="19"/>
              <w:rPr>
                <w:rFonts w:hint="eastAsia" w:ascii="宋体" w:hAnsi="宋体" w:eastAsia="宋体" w:cs="宋体"/>
                <w:sz w:val="21"/>
                <w:szCs w:val="21"/>
              </w:rPr>
            </w:pPr>
            <w:r>
              <w:rPr>
                <w:rFonts w:hint="eastAsia" w:ascii="宋体" w:hAnsi="宋体" w:eastAsia="宋体" w:cs="宋体"/>
                <w:sz w:val="21"/>
                <w:szCs w:val="21"/>
              </w:rPr>
              <w:t>报价函及报价有效期符合要求。</w:t>
            </w:r>
          </w:p>
        </w:tc>
        <w:tc>
          <w:tcPr>
            <w:tcW w:w="1512" w:type="dxa"/>
            <w:vAlign w:val="top"/>
          </w:tcPr>
          <w:p>
            <w:pPr>
              <w:tabs>
                <w:tab w:val="left" w:pos="686"/>
                <w:tab w:val="left" w:pos="1030"/>
              </w:tabs>
              <w:spacing w:before="40" w:after="40"/>
              <w:rPr>
                <w:rFonts w:hint="eastAsia" w:ascii="宋体" w:hAnsi="宋体" w:eastAsia="宋体" w:cs="宋体"/>
                <w:sz w:val="20"/>
                <w:szCs w:val="20"/>
              </w:rPr>
            </w:pPr>
          </w:p>
        </w:tc>
        <w:tc>
          <w:tcPr>
            <w:tcW w:w="1512" w:type="dxa"/>
            <w:vAlign w:val="center"/>
          </w:tcPr>
          <w:p>
            <w:pPr>
              <w:spacing w:before="40" w:after="40"/>
              <w:rPr>
                <w:rFonts w:hint="eastAsia" w:ascii="宋体" w:hAnsi="宋体" w:eastAsia="宋体" w:cs="宋体"/>
                <w:b/>
                <w:sz w:val="20"/>
                <w:szCs w:val="20"/>
              </w:rPr>
            </w:pPr>
          </w:p>
        </w:tc>
        <w:tc>
          <w:tcPr>
            <w:tcW w:w="1513" w:type="dxa"/>
            <w:vAlign w:val="center"/>
          </w:tcPr>
          <w:p>
            <w:pPr>
              <w:spacing w:before="40" w:after="40"/>
              <w:rPr>
                <w:rFonts w:hint="eastAsia" w:ascii="宋体" w:hAnsi="宋体" w:eastAsia="宋体" w:cs="宋体"/>
                <w:b/>
                <w:sz w:val="20"/>
                <w:szCs w:val="20"/>
              </w:rPr>
            </w:pPr>
          </w:p>
        </w:tc>
        <w:tc>
          <w:tcPr>
            <w:tcW w:w="1539" w:type="dxa"/>
            <w:vAlign w:val="center"/>
          </w:tcPr>
          <w:p>
            <w:pPr>
              <w:spacing w:before="40" w:after="40"/>
              <w:rPr>
                <w:rFonts w:hint="eastAsia" w:ascii="宋体" w:hAnsi="宋体" w:eastAsia="宋体" w:cs="宋体"/>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2" w:type="dxa"/>
            <w:vAlign w:val="center"/>
          </w:tcPr>
          <w:p>
            <w:pPr>
              <w:widowControl/>
              <w:numPr>
                <w:ilvl w:val="0"/>
                <w:numId w:val="19"/>
              </w:numPr>
              <w:spacing w:before="40" w:after="40"/>
              <w:jc w:val="center"/>
              <w:rPr>
                <w:rFonts w:hint="eastAsia" w:ascii="宋体" w:hAnsi="宋体" w:eastAsia="宋体" w:cs="宋体"/>
                <w:sz w:val="21"/>
                <w:szCs w:val="21"/>
              </w:rPr>
            </w:pPr>
          </w:p>
        </w:tc>
        <w:tc>
          <w:tcPr>
            <w:tcW w:w="7403" w:type="dxa"/>
            <w:gridSpan w:val="3"/>
            <w:vAlign w:val="center"/>
          </w:tcPr>
          <w:p>
            <w:pPr>
              <w:ind w:left="40" w:leftChars="19"/>
              <w:rPr>
                <w:rFonts w:hint="eastAsia" w:ascii="宋体" w:hAnsi="宋体" w:eastAsia="宋体" w:cs="宋体"/>
                <w:sz w:val="21"/>
                <w:szCs w:val="21"/>
              </w:rPr>
            </w:pPr>
            <w:r>
              <w:rPr>
                <w:rFonts w:hint="eastAsia" w:ascii="宋体" w:hAnsi="宋体" w:eastAsia="宋体" w:cs="宋体"/>
                <w:sz w:val="21"/>
                <w:szCs w:val="21"/>
              </w:rPr>
              <w:t>按响应文件规定加盖公章和签署。</w:t>
            </w:r>
          </w:p>
        </w:tc>
        <w:tc>
          <w:tcPr>
            <w:tcW w:w="1512" w:type="dxa"/>
            <w:vAlign w:val="top"/>
          </w:tcPr>
          <w:p>
            <w:pPr>
              <w:tabs>
                <w:tab w:val="left" w:pos="686"/>
                <w:tab w:val="left" w:pos="1030"/>
              </w:tabs>
              <w:spacing w:before="40" w:after="40"/>
              <w:rPr>
                <w:rFonts w:hint="eastAsia" w:ascii="宋体" w:hAnsi="宋体" w:eastAsia="宋体" w:cs="宋体"/>
                <w:sz w:val="20"/>
                <w:szCs w:val="20"/>
              </w:rPr>
            </w:pPr>
          </w:p>
        </w:tc>
        <w:tc>
          <w:tcPr>
            <w:tcW w:w="1512" w:type="dxa"/>
            <w:vAlign w:val="center"/>
          </w:tcPr>
          <w:p>
            <w:pPr>
              <w:spacing w:before="40" w:after="40"/>
              <w:rPr>
                <w:rFonts w:hint="eastAsia" w:ascii="宋体" w:hAnsi="宋体" w:eastAsia="宋体" w:cs="宋体"/>
                <w:b/>
                <w:sz w:val="20"/>
                <w:szCs w:val="20"/>
              </w:rPr>
            </w:pPr>
          </w:p>
        </w:tc>
        <w:tc>
          <w:tcPr>
            <w:tcW w:w="1513" w:type="dxa"/>
            <w:vAlign w:val="center"/>
          </w:tcPr>
          <w:p>
            <w:pPr>
              <w:spacing w:before="40" w:after="40"/>
              <w:rPr>
                <w:rFonts w:hint="eastAsia" w:ascii="宋体" w:hAnsi="宋体" w:eastAsia="宋体" w:cs="宋体"/>
                <w:b/>
                <w:sz w:val="20"/>
                <w:szCs w:val="20"/>
              </w:rPr>
            </w:pPr>
          </w:p>
        </w:tc>
        <w:tc>
          <w:tcPr>
            <w:tcW w:w="1539" w:type="dxa"/>
            <w:vAlign w:val="center"/>
          </w:tcPr>
          <w:p>
            <w:pPr>
              <w:spacing w:before="40" w:after="40"/>
              <w:rPr>
                <w:rFonts w:hint="eastAsia" w:ascii="宋体" w:hAnsi="宋体" w:eastAsia="宋体" w:cs="宋体"/>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2" w:type="dxa"/>
            <w:vAlign w:val="center"/>
          </w:tcPr>
          <w:p>
            <w:pPr>
              <w:widowControl/>
              <w:numPr>
                <w:ilvl w:val="0"/>
                <w:numId w:val="19"/>
              </w:numPr>
              <w:spacing w:before="40" w:after="40"/>
              <w:jc w:val="center"/>
              <w:rPr>
                <w:rFonts w:hint="eastAsia" w:ascii="宋体" w:hAnsi="宋体" w:eastAsia="宋体" w:cs="宋体"/>
                <w:sz w:val="21"/>
                <w:szCs w:val="21"/>
              </w:rPr>
            </w:pPr>
          </w:p>
        </w:tc>
        <w:tc>
          <w:tcPr>
            <w:tcW w:w="7403" w:type="dxa"/>
            <w:gridSpan w:val="3"/>
            <w:vAlign w:val="center"/>
          </w:tcPr>
          <w:p>
            <w:pPr>
              <w:ind w:left="40" w:leftChars="19"/>
              <w:rPr>
                <w:rFonts w:hint="eastAsia" w:ascii="宋体" w:hAnsi="宋体" w:eastAsia="宋体" w:cs="宋体"/>
                <w:sz w:val="21"/>
                <w:szCs w:val="21"/>
              </w:rPr>
            </w:pPr>
            <w:r>
              <w:rPr>
                <w:rFonts w:hint="eastAsia" w:ascii="宋体" w:hAnsi="宋体" w:eastAsia="宋体" w:cs="宋体"/>
                <w:sz w:val="21"/>
                <w:szCs w:val="21"/>
              </w:rPr>
              <w:t>已提交有效的法定代表人/负责人证明书和法定代表人授权书（供应商代表为法定代表人时则不需要法定代表人/负责人授权委托书）。</w:t>
            </w:r>
          </w:p>
        </w:tc>
        <w:tc>
          <w:tcPr>
            <w:tcW w:w="1512" w:type="dxa"/>
            <w:vAlign w:val="top"/>
          </w:tcPr>
          <w:p>
            <w:pPr>
              <w:tabs>
                <w:tab w:val="left" w:pos="686"/>
                <w:tab w:val="left" w:pos="1030"/>
              </w:tabs>
              <w:spacing w:before="40" w:after="40"/>
              <w:rPr>
                <w:rFonts w:hint="eastAsia" w:ascii="宋体" w:hAnsi="宋体" w:eastAsia="宋体" w:cs="宋体"/>
                <w:sz w:val="20"/>
                <w:szCs w:val="20"/>
              </w:rPr>
            </w:pPr>
          </w:p>
        </w:tc>
        <w:tc>
          <w:tcPr>
            <w:tcW w:w="1512" w:type="dxa"/>
            <w:vAlign w:val="center"/>
          </w:tcPr>
          <w:p>
            <w:pPr>
              <w:spacing w:before="40" w:after="40"/>
              <w:rPr>
                <w:rFonts w:hint="eastAsia" w:ascii="宋体" w:hAnsi="宋体" w:eastAsia="宋体" w:cs="宋体"/>
                <w:b/>
                <w:sz w:val="20"/>
                <w:szCs w:val="20"/>
              </w:rPr>
            </w:pPr>
          </w:p>
        </w:tc>
        <w:tc>
          <w:tcPr>
            <w:tcW w:w="1513" w:type="dxa"/>
            <w:vAlign w:val="center"/>
          </w:tcPr>
          <w:p>
            <w:pPr>
              <w:spacing w:before="40" w:after="40"/>
              <w:rPr>
                <w:rFonts w:hint="eastAsia" w:ascii="宋体" w:hAnsi="宋体" w:eastAsia="宋体" w:cs="宋体"/>
                <w:b/>
                <w:sz w:val="20"/>
                <w:szCs w:val="20"/>
              </w:rPr>
            </w:pPr>
          </w:p>
        </w:tc>
        <w:tc>
          <w:tcPr>
            <w:tcW w:w="1539" w:type="dxa"/>
            <w:vAlign w:val="center"/>
          </w:tcPr>
          <w:p>
            <w:pPr>
              <w:spacing w:before="40" w:after="40"/>
              <w:rPr>
                <w:rFonts w:hint="eastAsia" w:ascii="宋体" w:hAnsi="宋体" w:eastAsia="宋体" w:cs="宋体"/>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2" w:type="dxa"/>
            <w:vAlign w:val="center"/>
          </w:tcPr>
          <w:p>
            <w:pPr>
              <w:widowControl/>
              <w:numPr>
                <w:ilvl w:val="0"/>
                <w:numId w:val="19"/>
              </w:numPr>
              <w:spacing w:before="40" w:after="40"/>
              <w:jc w:val="center"/>
              <w:rPr>
                <w:rFonts w:hint="eastAsia" w:ascii="宋体" w:hAnsi="宋体" w:eastAsia="宋体" w:cs="宋体"/>
                <w:sz w:val="21"/>
                <w:szCs w:val="21"/>
              </w:rPr>
            </w:pPr>
          </w:p>
        </w:tc>
        <w:tc>
          <w:tcPr>
            <w:tcW w:w="7403" w:type="dxa"/>
            <w:gridSpan w:val="3"/>
            <w:vAlign w:val="center"/>
          </w:tcPr>
          <w:p>
            <w:pPr>
              <w:ind w:left="40" w:leftChars="19"/>
              <w:rPr>
                <w:rFonts w:hint="eastAsia" w:ascii="宋体" w:hAnsi="宋体" w:eastAsia="宋体" w:cs="宋体"/>
                <w:sz w:val="21"/>
                <w:szCs w:val="21"/>
              </w:rPr>
            </w:pPr>
            <w:r>
              <w:rPr>
                <w:rFonts w:hint="eastAsia" w:ascii="宋体" w:hAnsi="宋体" w:eastAsia="宋体" w:cs="宋体"/>
                <w:sz w:val="21"/>
                <w:szCs w:val="21"/>
              </w:rPr>
              <w:t>符合供应商资格条件要求。</w:t>
            </w:r>
          </w:p>
        </w:tc>
        <w:tc>
          <w:tcPr>
            <w:tcW w:w="1512" w:type="dxa"/>
            <w:vAlign w:val="top"/>
          </w:tcPr>
          <w:p>
            <w:pPr>
              <w:tabs>
                <w:tab w:val="left" w:pos="686"/>
                <w:tab w:val="left" w:pos="1030"/>
              </w:tabs>
              <w:spacing w:before="40" w:after="40"/>
              <w:rPr>
                <w:rFonts w:hint="eastAsia" w:ascii="宋体" w:hAnsi="宋体" w:eastAsia="宋体" w:cs="宋体"/>
                <w:sz w:val="20"/>
                <w:szCs w:val="20"/>
              </w:rPr>
            </w:pPr>
          </w:p>
        </w:tc>
        <w:tc>
          <w:tcPr>
            <w:tcW w:w="1512" w:type="dxa"/>
            <w:vAlign w:val="center"/>
          </w:tcPr>
          <w:p>
            <w:pPr>
              <w:spacing w:before="40" w:after="40"/>
              <w:rPr>
                <w:rFonts w:hint="eastAsia" w:ascii="宋体" w:hAnsi="宋体" w:eastAsia="宋体" w:cs="宋体"/>
                <w:b/>
                <w:sz w:val="20"/>
                <w:szCs w:val="20"/>
              </w:rPr>
            </w:pPr>
          </w:p>
        </w:tc>
        <w:tc>
          <w:tcPr>
            <w:tcW w:w="1513" w:type="dxa"/>
            <w:vAlign w:val="center"/>
          </w:tcPr>
          <w:p>
            <w:pPr>
              <w:spacing w:before="40" w:after="40"/>
              <w:rPr>
                <w:rFonts w:hint="eastAsia" w:ascii="宋体" w:hAnsi="宋体" w:eastAsia="宋体" w:cs="宋体"/>
                <w:b/>
                <w:sz w:val="20"/>
                <w:szCs w:val="20"/>
              </w:rPr>
            </w:pPr>
          </w:p>
        </w:tc>
        <w:tc>
          <w:tcPr>
            <w:tcW w:w="1539" w:type="dxa"/>
            <w:vAlign w:val="center"/>
          </w:tcPr>
          <w:p>
            <w:pPr>
              <w:spacing w:before="40" w:after="40"/>
              <w:rPr>
                <w:rFonts w:hint="eastAsia" w:ascii="宋体" w:hAnsi="宋体" w:eastAsia="宋体" w:cs="宋体"/>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2" w:type="dxa"/>
            <w:vAlign w:val="center"/>
          </w:tcPr>
          <w:p>
            <w:pPr>
              <w:widowControl/>
              <w:numPr>
                <w:ilvl w:val="0"/>
                <w:numId w:val="19"/>
              </w:numPr>
              <w:spacing w:before="40" w:after="40"/>
              <w:jc w:val="center"/>
              <w:rPr>
                <w:rFonts w:hint="eastAsia" w:ascii="宋体" w:hAnsi="宋体" w:eastAsia="宋体" w:cs="宋体"/>
                <w:sz w:val="21"/>
                <w:szCs w:val="21"/>
              </w:rPr>
            </w:pPr>
          </w:p>
        </w:tc>
        <w:tc>
          <w:tcPr>
            <w:tcW w:w="7403" w:type="dxa"/>
            <w:gridSpan w:val="3"/>
            <w:vAlign w:val="center"/>
          </w:tcPr>
          <w:p>
            <w:pPr>
              <w:ind w:left="40" w:leftChars="19"/>
              <w:rPr>
                <w:rFonts w:hint="eastAsia" w:ascii="宋体" w:hAnsi="宋体" w:eastAsia="宋体" w:cs="宋体"/>
                <w:sz w:val="21"/>
                <w:szCs w:val="21"/>
              </w:rPr>
            </w:pPr>
            <w:r>
              <w:rPr>
                <w:rFonts w:hint="eastAsia" w:ascii="宋体" w:hAnsi="宋体" w:eastAsia="宋体" w:cs="宋体"/>
                <w:sz w:val="21"/>
                <w:szCs w:val="21"/>
              </w:rPr>
              <w:t>响应文件是否按磋商文件规定格式填写，无内容不全或关键字迹模糊、无法辨认。</w:t>
            </w:r>
          </w:p>
        </w:tc>
        <w:tc>
          <w:tcPr>
            <w:tcW w:w="1512" w:type="dxa"/>
            <w:vAlign w:val="top"/>
          </w:tcPr>
          <w:p>
            <w:pPr>
              <w:tabs>
                <w:tab w:val="left" w:pos="686"/>
                <w:tab w:val="left" w:pos="1030"/>
              </w:tabs>
              <w:spacing w:before="40" w:after="40"/>
              <w:rPr>
                <w:rFonts w:hint="eastAsia" w:ascii="宋体" w:hAnsi="宋体" w:eastAsia="宋体" w:cs="宋体"/>
                <w:sz w:val="20"/>
                <w:szCs w:val="20"/>
              </w:rPr>
            </w:pPr>
          </w:p>
        </w:tc>
        <w:tc>
          <w:tcPr>
            <w:tcW w:w="1512" w:type="dxa"/>
            <w:vAlign w:val="center"/>
          </w:tcPr>
          <w:p>
            <w:pPr>
              <w:spacing w:before="40" w:after="40"/>
              <w:rPr>
                <w:rFonts w:hint="eastAsia" w:ascii="宋体" w:hAnsi="宋体" w:eastAsia="宋体" w:cs="宋体"/>
                <w:b/>
                <w:sz w:val="20"/>
                <w:szCs w:val="20"/>
              </w:rPr>
            </w:pPr>
          </w:p>
        </w:tc>
        <w:tc>
          <w:tcPr>
            <w:tcW w:w="1513" w:type="dxa"/>
            <w:vAlign w:val="center"/>
          </w:tcPr>
          <w:p>
            <w:pPr>
              <w:spacing w:before="40" w:after="40"/>
              <w:rPr>
                <w:rFonts w:hint="eastAsia" w:ascii="宋体" w:hAnsi="宋体" w:eastAsia="宋体" w:cs="宋体"/>
                <w:b/>
                <w:sz w:val="20"/>
                <w:szCs w:val="20"/>
              </w:rPr>
            </w:pPr>
          </w:p>
        </w:tc>
        <w:tc>
          <w:tcPr>
            <w:tcW w:w="1539" w:type="dxa"/>
            <w:vAlign w:val="center"/>
          </w:tcPr>
          <w:p>
            <w:pPr>
              <w:spacing w:before="40" w:after="40"/>
              <w:rPr>
                <w:rFonts w:hint="eastAsia" w:ascii="宋体" w:hAnsi="宋体" w:eastAsia="宋体" w:cs="宋体"/>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2" w:type="dxa"/>
            <w:vAlign w:val="center"/>
          </w:tcPr>
          <w:p>
            <w:pPr>
              <w:widowControl/>
              <w:numPr>
                <w:ilvl w:val="0"/>
                <w:numId w:val="19"/>
              </w:numPr>
              <w:spacing w:before="40" w:after="40"/>
              <w:jc w:val="center"/>
              <w:rPr>
                <w:rFonts w:hint="eastAsia" w:ascii="宋体" w:hAnsi="宋体" w:eastAsia="宋体" w:cs="宋体"/>
                <w:sz w:val="21"/>
                <w:szCs w:val="21"/>
              </w:rPr>
            </w:pPr>
          </w:p>
        </w:tc>
        <w:tc>
          <w:tcPr>
            <w:tcW w:w="7403" w:type="dxa"/>
            <w:gridSpan w:val="3"/>
            <w:vAlign w:val="center"/>
          </w:tcPr>
          <w:p>
            <w:pPr>
              <w:tabs>
                <w:tab w:val="left" w:pos="2880"/>
              </w:tabs>
              <w:ind w:left="40" w:leftChars="19"/>
              <w:rPr>
                <w:rFonts w:hint="eastAsia" w:ascii="宋体" w:hAnsi="宋体" w:eastAsia="宋体" w:cs="宋体"/>
                <w:sz w:val="21"/>
                <w:szCs w:val="21"/>
              </w:rPr>
            </w:pPr>
            <w:r>
              <w:rPr>
                <w:rFonts w:hint="eastAsia" w:ascii="宋体" w:hAnsi="宋体" w:eastAsia="宋体" w:cs="宋体"/>
                <w:sz w:val="21"/>
                <w:szCs w:val="21"/>
              </w:rPr>
              <w:t>报价无重大偏离、漏项或重大不合理。</w:t>
            </w:r>
          </w:p>
        </w:tc>
        <w:tc>
          <w:tcPr>
            <w:tcW w:w="1512" w:type="dxa"/>
            <w:vAlign w:val="top"/>
          </w:tcPr>
          <w:p>
            <w:pPr>
              <w:tabs>
                <w:tab w:val="left" w:pos="686"/>
                <w:tab w:val="left" w:pos="1030"/>
              </w:tabs>
              <w:spacing w:before="40" w:after="40"/>
              <w:rPr>
                <w:rFonts w:hint="eastAsia" w:ascii="宋体" w:hAnsi="宋体" w:eastAsia="宋体" w:cs="宋体"/>
                <w:sz w:val="20"/>
                <w:szCs w:val="20"/>
              </w:rPr>
            </w:pPr>
          </w:p>
        </w:tc>
        <w:tc>
          <w:tcPr>
            <w:tcW w:w="1512" w:type="dxa"/>
            <w:vAlign w:val="center"/>
          </w:tcPr>
          <w:p>
            <w:pPr>
              <w:spacing w:before="40" w:after="40"/>
              <w:rPr>
                <w:rFonts w:hint="eastAsia" w:ascii="宋体" w:hAnsi="宋体" w:eastAsia="宋体" w:cs="宋体"/>
                <w:b/>
                <w:sz w:val="20"/>
                <w:szCs w:val="20"/>
              </w:rPr>
            </w:pPr>
          </w:p>
        </w:tc>
        <w:tc>
          <w:tcPr>
            <w:tcW w:w="1513" w:type="dxa"/>
            <w:vAlign w:val="center"/>
          </w:tcPr>
          <w:p>
            <w:pPr>
              <w:spacing w:before="40" w:after="40"/>
              <w:rPr>
                <w:rFonts w:hint="eastAsia" w:ascii="宋体" w:hAnsi="宋体" w:eastAsia="宋体" w:cs="宋体"/>
                <w:b/>
                <w:sz w:val="20"/>
                <w:szCs w:val="20"/>
              </w:rPr>
            </w:pPr>
          </w:p>
        </w:tc>
        <w:tc>
          <w:tcPr>
            <w:tcW w:w="1539" w:type="dxa"/>
            <w:vAlign w:val="center"/>
          </w:tcPr>
          <w:p>
            <w:pPr>
              <w:spacing w:before="40" w:after="40"/>
              <w:rPr>
                <w:rFonts w:hint="eastAsia" w:ascii="宋体" w:hAnsi="宋体" w:eastAsia="宋体" w:cs="宋体"/>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2" w:type="dxa"/>
            <w:vAlign w:val="center"/>
          </w:tcPr>
          <w:p>
            <w:pPr>
              <w:widowControl/>
              <w:numPr>
                <w:ilvl w:val="0"/>
                <w:numId w:val="19"/>
              </w:numPr>
              <w:spacing w:before="40" w:after="40"/>
              <w:jc w:val="center"/>
              <w:rPr>
                <w:rFonts w:hint="eastAsia" w:ascii="宋体" w:hAnsi="宋体" w:eastAsia="宋体" w:cs="宋体"/>
                <w:sz w:val="21"/>
                <w:szCs w:val="21"/>
              </w:rPr>
            </w:pPr>
          </w:p>
        </w:tc>
        <w:tc>
          <w:tcPr>
            <w:tcW w:w="7403" w:type="dxa"/>
            <w:gridSpan w:val="3"/>
            <w:vAlign w:val="center"/>
          </w:tcPr>
          <w:p>
            <w:pPr>
              <w:tabs>
                <w:tab w:val="left" w:pos="2880"/>
              </w:tabs>
              <w:ind w:left="40" w:leftChars="19"/>
              <w:rPr>
                <w:rFonts w:hint="eastAsia" w:ascii="宋体" w:hAnsi="宋体" w:eastAsia="宋体" w:cs="宋体"/>
                <w:sz w:val="21"/>
                <w:szCs w:val="21"/>
              </w:rPr>
            </w:pPr>
            <w:r>
              <w:rPr>
                <w:rFonts w:hint="eastAsia" w:ascii="宋体" w:hAnsi="宋体" w:eastAsia="宋体" w:cs="宋体"/>
                <w:sz w:val="21"/>
                <w:szCs w:val="21"/>
              </w:rPr>
              <w:t>无响应文件或法规明确规定可以废标的其他情形。</w:t>
            </w:r>
          </w:p>
        </w:tc>
        <w:tc>
          <w:tcPr>
            <w:tcW w:w="1512" w:type="dxa"/>
            <w:vAlign w:val="top"/>
          </w:tcPr>
          <w:p>
            <w:pPr>
              <w:tabs>
                <w:tab w:val="left" w:pos="686"/>
                <w:tab w:val="left" w:pos="1030"/>
              </w:tabs>
              <w:spacing w:before="40" w:after="40"/>
              <w:rPr>
                <w:rFonts w:hint="eastAsia" w:ascii="宋体" w:hAnsi="宋体" w:eastAsia="宋体" w:cs="宋体"/>
                <w:sz w:val="20"/>
                <w:szCs w:val="20"/>
              </w:rPr>
            </w:pPr>
          </w:p>
        </w:tc>
        <w:tc>
          <w:tcPr>
            <w:tcW w:w="1512" w:type="dxa"/>
            <w:vAlign w:val="center"/>
          </w:tcPr>
          <w:p>
            <w:pPr>
              <w:spacing w:before="40" w:after="40"/>
              <w:rPr>
                <w:rFonts w:hint="eastAsia" w:ascii="宋体" w:hAnsi="宋体" w:eastAsia="宋体" w:cs="宋体"/>
                <w:b/>
                <w:sz w:val="20"/>
                <w:szCs w:val="20"/>
              </w:rPr>
            </w:pPr>
          </w:p>
        </w:tc>
        <w:tc>
          <w:tcPr>
            <w:tcW w:w="1513" w:type="dxa"/>
            <w:vAlign w:val="center"/>
          </w:tcPr>
          <w:p>
            <w:pPr>
              <w:spacing w:before="40" w:after="40"/>
              <w:rPr>
                <w:rFonts w:hint="eastAsia" w:ascii="宋体" w:hAnsi="宋体" w:eastAsia="宋体" w:cs="宋体"/>
                <w:b/>
                <w:sz w:val="20"/>
                <w:szCs w:val="20"/>
              </w:rPr>
            </w:pPr>
          </w:p>
        </w:tc>
        <w:tc>
          <w:tcPr>
            <w:tcW w:w="1539" w:type="dxa"/>
            <w:vAlign w:val="center"/>
          </w:tcPr>
          <w:p>
            <w:pPr>
              <w:spacing w:before="40" w:after="40"/>
              <w:rPr>
                <w:rFonts w:hint="eastAsia" w:ascii="宋体" w:hAnsi="宋体" w:eastAsia="宋体" w:cs="宋体"/>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45" w:type="dxa"/>
            <w:gridSpan w:val="4"/>
            <w:vAlign w:val="center"/>
          </w:tcPr>
          <w:p>
            <w:pPr>
              <w:spacing w:before="40" w:after="40"/>
              <w:jc w:val="center"/>
              <w:rPr>
                <w:rFonts w:hint="eastAsia" w:ascii="宋体" w:hAnsi="宋体" w:eastAsia="宋体" w:cs="宋体"/>
                <w:b/>
                <w:sz w:val="21"/>
                <w:szCs w:val="21"/>
              </w:rPr>
            </w:pPr>
            <w:r>
              <w:rPr>
                <w:rFonts w:hint="eastAsia" w:ascii="宋体" w:hAnsi="宋体" w:eastAsia="宋体" w:cs="宋体"/>
                <w:b/>
                <w:sz w:val="21"/>
                <w:szCs w:val="21"/>
              </w:rPr>
              <w:t>结  论</w:t>
            </w:r>
          </w:p>
        </w:tc>
        <w:tc>
          <w:tcPr>
            <w:tcW w:w="1512" w:type="dxa"/>
            <w:vAlign w:val="center"/>
          </w:tcPr>
          <w:p>
            <w:pPr>
              <w:ind w:left="40" w:leftChars="19"/>
              <w:rPr>
                <w:rFonts w:hint="eastAsia" w:ascii="宋体" w:hAnsi="宋体" w:eastAsia="宋体" w:cs="宋体"/>
                <w:sz w:val="21"/>
                <w:szCs w:val="21"/>
              </w:rPr>
            </w:pPr>
          </w:p>
        </w:tc>
        <w:tc>
          <w:tcPr>
            <w:tcW w:w="1512" w:type="dxa"/>
            <w:vAlign w:val="center"/>
          </w:tcPr>
          <w:p>
            <w:pPr>
              <w:spacing w:before="40" w:after="40"/>
              <w:rPr>
                <w:rFonts w:hint="eastAsia" w:ascii="宋体" w:hAnsi="宋体" w:eastAsia="宋体" w:cs="宋体"/>
                <w:b/>
                <w:sz w:val="21"/>
                <w:szCs w:val="21"/>
              </w:rPr>
            </w:pPr>
          </w:p>
        </w:tc>
        <w:tc>
          <w:tcPr>
            <w:tcW w:w="1513" w:type="dxa"/>
            <w:vAlign w:val="center"/>
          </w:tcPr>
          <w:p>
            <w:pPr>
              <w:spacing w:before="40" w:after="40"/>
              <w:rPr>
                <w:rFonts w:hint="eastAsia" w:ascii="宋体" w:hAnsi="宋体" w:eastAsia="宋体" w:cs="宋体"/>
                <w:b/>
                <w:sz w:val="21"/>
                <w:szCs w:val="21"/>
              </w:rPr>
            </w:pPr>
          </w:p>
        </w:tc>
        <w:tc>
          <w:tcPr>
            <w:tcW w:w="1539" w:type="dxa"/>
            <w:vAlign w:val="center"/>
          </w:tcPr>
          <w:p>
            <w:pPr>
              <w:spacing w:before="40" w:after="40"/>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48" w:type="dxa"/>
            <w:gridSpan w:val="2"/>
            <w:tcBorders>
              <w:bottom w:val="single" w:color="auto" w:sz="4" w:space="0"/>
            </w:tcBorders>
            <w:vAlign w:val="center"/>
          </w:tcPr>
          <w:p>
            <w:pPr>
              <w:spacing w:before="40" w:after="40"/>
              <w:jc w:val="center"/>
              <w:rPr>
                <w:rFonts w:ascii="宋体" w:hAnsi="宋体"/>
                <w:b/>
                <w:szCs w:val="21"/>
              </w:rPr>
            </w:pPr>
            <w:r>
              <w:rPr>
                <w:rFonts w:hint="eastAsia" w:ascii="宋体" w:hAnsi="宋体"/>
                <w:b/>
                <w:szCs w:val="21"/>
              </w:rPr>
              <w:t>不通过原因说明</w:t>
            </w:r>
          </w:p>
        </w:tc>
        <w:tc>
          <w:tcPr>
            <w:tcW w:w="12073" w:type="dxa"/>
            <w:gridSpan w:val="6"/>
            <w:tcBorders>
              <w:bottom w:val="single" w:color="auto" w:sz="4" w:space="0"/>
            </w:tcBorders>
            <w:vAlign w:val="center"/>
          </w:tcPr>
          <w:p>
            <w:pPr>
              <w:ind w:left="40" w:leftChars="19"/>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321" w:type="dxa"/>
            <w:gridSpan w:val="8"/>
            <w:tcBorders>
              <w:top w:val="single" w:color="auto" w:sz="4" w:space="0"/>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szCs w:val="21"/>
              </w:rPr>
            </w:pPr>
            <w:r>
              <w:rPr>
                <w:rFonts w:hint="eastAsia" w:ascii="宋体" w:hAnsi="宋体" w:eastAsia="宋体" w:cs="宋体"/>
                <w:szCs w:val="21"/>
              </w:rPr>
              <w:t>1．评审时评委对</w:t>
            </w:r>
            <w:r>
              <w:rPr>
                <w:rFonts w:hint="eastAsia" w:ascii="宋体" w:hAnsi="宋体" w:eastAsia="宋体" w:cs="宋体"/>
              </w:rPr>
              <w:t>供应商</w:t>
            </w:r>
            <w:r>
              <w:rPr>
                <w:rFonts w:hint="eastAsia" w:ascii="宋体" w:hAnsi="宋体" w:eastAsia="宋体" w:cs="宋体"/>
                <w:szCs w:val="21"/>
              </w:rPr>
              <w:t>是否满足要求逐条标注评审意见，“是”标记为“○”，“否”标记为“×”；</w:t>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szCs w:val="21"/>
              </w:rPr>
            </w:pPr>
            <w:r>
              <w:rPr>
                <w:rFonts w:hint="eastAsia" w:ascii="宋体" w:hAnsi="宋体" w:eastAsia="宋体" w:cs="宋体"/>
                <w:szCs w:val="21"/>
              </w:rPr>
              <w:t>2．评审结论栏统一填写为“通过”或“不通过” ，出现一个“×”为“不通过”；</w:t>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szCs w:val="21"/>
              </w:rPr>
            </w:pPr>
            <w:r>
              <w:rPr>
                <w:rFonts w:hint="eastAsia" w:ascii="宋体" w:hAnsi="宋体" w:eastAsia="宋体" w:cs="宋体"/>
                <w:szCs w:val="21"/>
              </w:rPr>
              <w:t>3．对结论为“不通过”的报价，要说明原因。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57" w:type="dxa"/>
            <w:gridSpan w:val="3"/>
            <w:tcBorders>
              <w:top w:val="nil"/>
              <w:left w:val="nil"/>
              <w:bottom w:val="nil"/>
              <w:right w:val="nil"/>
            </w:tcBorders>
            <w:vAlign w:val="center"/>
          </w:tcPr>
          <w:p>
            <w:pPr>
              <w:spacing w:before="40" w:after="40"/>
              <w:jc w:val="both"/>
              <w:rPr>
                <w:rFonts w:hint="eastAsia" w:ascii="宋体" w:hAnsi="宋体"/>
                <w:b/>
                <w:szCs w:val="21"/>
              </w:rPr>
            </w:pPr>
            <w:r>
              <w:rPr>
                <w:rFonts w:hint="eastAsia" w:ascii="宋体" w:hAnsi="宋体"/>
                <w:szCs w:val="21"/>
              </w:rPr>
              <w:t>评委签名：</w:t>
            </w:r>
          </w:p>
        </w:tc>
        <w:tc>
          <w:tcPr>
            <w:tcW w:w="7164" w:type="dxa"/>
            <w:gridSpan w:val="5"/>
            <w:tcBorders>
              <w:top w:val="nil"/>
              <w:left w:val="nil"/>
              <w:bottom w:val="nil"/>
              <w:right w:val="nil"/>
            </w:tcBorders>
            <w:vAlign w:val="center"/>
          </w:tcPr>
          <w:p>
            <w:pPr>
              <w:ind w:left="40" w:leftChars="19"/>
              <w:rPr>
                <w:szCs w:val="21"/>
              </w:rPr>
            </w:pPr>
            <w:r>
              <w:rPr>
                <w:rFonts w:hint="eastAsia" w:ascii="宋体" w:hAnsi="宋体"/>
                <w:szCs w:val="21"/>
              </w:rPr>
              <w:t>日期：</w:t>
            </w:r>
          </w:p>
        </w:tc>
      </w:tr>
    </w:tbl>
    <w:p>
      <w:pPr>
        <w:rPr>
          <w:rFonts w:hint="eastAsia" w:ascii="宋体" w:hAnsi="宋体"/>
          <w:szCs w:val="21"/>
        </w:rPr>
      </w:pPr>
      <w:r>
        <w:rPr>
          <w:rFonts w:hint="eastAsia" w:ascii="宋体" w:hAnsi="宋体"/>
          <w:szCs w:val="21"/>
        </w:rPr>
        <w:br w:type="page"/>
      </w:r>
    </w:p>
    <w:p>
      <w:pPr>
        <w:pStyle w:val="2"/>
        <w:keepNext/>
        <w:keepLines/>
        <w:pageBreakBefore w:val="0"/>
        <w:widowControl w:val="0"/>
        <w:numPr>
          <w:ilvl w:val="1"/>
          <w:numId w:val="0"/>
        </w:numPr>
        <w:kinsoku/>
        <w:wordWrap/>
        <w:overflowPunct/>
        <w:topLinePunct w:val="0"/>
        <w:autoSpaceDE/>
        <w:autoSpaceDN/>
        <w:bidi w:val="0"/>
        <w:adjustRightInd/>
        <w:snapToGrid/>
        <w:spacing w:beforeLines="0" w:afterLines="0"/>
        <w:ind w:left="0" w:leftChars="0" w:firstLine="0" w:firstLineChars="0"/>
        <w:textAlignment w:val="auto"/>
        <w:rPr>
          <w:rFonts w:hint="eastAsia" w:ascii="宋体" w:hAnsi="宋体" w:cs="宋体"/>
          <w:b/>
          <w:kern w:val="2"/>
          <w:sz w:val="24"/>
          <w:szCs w:val="24"/>
          <w:lang w:val="en-US" w:eastAsia="zh-CN" w:bidi="ar-SA"/>
        </w:rPr>
      </w:pPr>
      <w:r>
        <w:rPr>
          <w:rFonts w:hint="eastAsia" w:ascii="宋体" w:hAnsi="宋体" w:cs="宋体"/>
          <w:b/>
          <w:kern w:val="2"/>
          <w:sz w:val="24"/>
          <w:szCs w:val="24"/>
          <w:lang w:val="en-US" w:eastAsia="zh-CN" w:bidi="ar-SA"/>
        </w:rPr>
        <w:t>附表2：《最终磋商报价审查表》（注：本表不需要供应商填写）</w:t>
      </w:r>
    </w:p>
    <w:p>
      <w:pPr>
        <w:spacing w:line="360" w:lineRule="auto"/>
        <w:jc w:val="center"/>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最终磋商报价审查表</w:t>
      </w:r>
    </w:p>
    <w:tbl>
      <w:tblPr>
        <w:tblStyle w:val="21"/>
        <w:tblW w:w="14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2165"/>
        <w:gridCol w:w="4150"/>
        <w:gridCol w:w="180"/>
        <w:gridCol w:w="1590"/>
        <w:gridCol w:w="1610"/>
        <w:gridCol w:w="2045"/>
        <w:gridCol w:w="1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exact"/>
          <w:tblHeader/>
        </w:trPr>
        <w:tc>
          <w:tcPr>
            <w:tcW w:w="6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Cs w:val="21"/>
              </w:rPr>
            </w:pPr>
            <w:r>
              <w:rPr>
                <w:rFonts w:hint="eastAsia" w:ascii="宋体" w:hAnsi="宋体" w:eastAsia="宋体" w:cs="宋体"/>
                <w:b/>
                <w:szCs w:val="21"/>
              </w:rPr>
              <w:t>序号</w:t>
            </w:r>
          </w:p>
        </w:tc>
        <w:tc>
          <w:tcPr>
            <w:tcW w:w="6315" w:type="dxa"/>
            <w:gridSpan w:val="2"/>
            <w:tcBorders>
              <w:top w:val="single" w:color="auto" w:sz="4" w:space="0"/>
              <w:left w:val="single" w:color="auto" w:sz="4" w:space="0"/>
              <w:bottom w:val="single" w:color="auto" w:sz="4" w:space="0"/>
              <w:right w:val="single" w:color="auto" w:sz="4" w:space="0"/>
              <w:tl2br w:val="single" w:color="auto" w:sz="4" w:space="0"/>
            </w:tcBorders>
            <w:vAlign w:val="center"/>
          </w:tcPr>
          <w:p>
            <w:pPr>
              <w:jc w:val="right"/>
              <w:rPr>
                <w:rFonts w:hint="eastAsia" w:ascii="宋体" w:hAnsi="宋体" w:eastAsia="宋体" w:cs="宋体"/>
                <w:b/>
                <w:szCs w:val="21"/>
              </w:rPr>
            </w:pPr>
            <w:r>
              <w:rPr>
                <w:rFonts w:hint="eastAsia" w:ascii="宋体" w:hAnsi="宋体" w:eastAsia="宋体" w:cs="宋体"/>
                <w:b/>
                <w:szCs w:val="21"/>
              </w:rPr>
              <w:t>供应商</w:t>
            </w:r>
          </w:p>
          <w:p>
            <w:pPr>
              <w:rPr>
                <w:rFonts w:hint="eastAsia" w:ascii="宋体" w:hAnsi="宋体" w:eastAsia="宋体" w:cs="宋体"/>
              </w:rPr>
            </w:pPr>
            <w:r>
              <w:rPr>
                <w:rFonts w:hint="eastAsia" w:ascii="宋体" w:hAnsi="宋体" w:eastAsia="宋体" w:cs="宋体"/>
                <w:b/>
                <w:szCs w:val="21"/>
              </w:rPr>
              <w:t>最终报价有效性审查项</w:t>
            </w:r>
          </w:p>
        </w:tc>
        <w:tc>
          <w:tcPr>
            <w:tcW w:w="177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rPr>
              <w:t>A供应商</w:t>
            </w:r>
          </w:p>
        </w:tc>
        <w:tc>
          <w:tcPr>
            <w:tcW w:w="16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rPr>
              <w:t>B供应商</w:t>
            </w:r>
          </w:p>
        </w:tc>
        <w:tc>
          <w:tcPr>
            <w:tcW w:w="2045" w:type="dxa"/>
            <w:tcBorders>
              <w:top w:val="single" w:color="auto" w:sz="4" w:space="0"/>
              <w:left w:val="single" w:color="auto" w:sz="4" w:space="0"/>
              <w:bottom w:val="single" w:color="auto" w:sz="4" w:space="0"/>
              <w:right w:val="single" w:color="auto" w:sz="4" w:space="0"/>
            </w:tcBorders>
            <w:vAlign w:val="center"/>
          </w:tcPr>
          <w:p>
            <w:pPr>
              <w:tabs>
                <w:tab w:val="left" w:pos="8640"/>
              </w:tabs>
              <w:jc w:val="center"/>
              <w:rPr>
                <w:rFonts w:hint="eastAsia" w:ascii="宋体" w:hAnsi="宋体" w:eastAsia="宋体" w:cs="宋体"/>
              </w:rPr>
            </w:pPr>
            <w:r>
              <w:rPr>
                <w:rFonts w:hint="eastAsia" w:ascii="宋体" w:hAnsi="宋体" w:eastAsia="宋体" w:cs="宋体"/>
              </w:rPr>
              <w:t>C供应商</w:t>
            </w:r>
          </w:p>
        </w:tc>
        <w:tc>
          <w:tcPr>
            <w:tcW w:w="19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rPr>
              <w:t>D供应商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62" w:type="dxa"/>
            <w:tcBorders>
              <w:top w:val="single" w:color="auto" w:sz="4" w:space="0"/>
              <w:left w:val="single" w:color="auto" w:sz="4" w:space="0"/>
              <w:bottom w:val="single" w:color="auto" w:sz="4" w:space="0"/>
              <w:right w:val="single" w:color="auto" w:sz="4" w:space="0"/>
            </w:tcBorders>
            <w:vAlign w:val="center"/>
          </w:tcPr>
          <w:p>
            <w:pPr>
              <w:widowControl/>
              <w:spacing w:before="40" w:after="40"/>
              <w:jc w:val="center"/>
              <w:rPr>
                <w:rFonts w:hint="eastAsia" w:ascii="宋体" w:hAnsi="宋体" w:eastAsia="宋体" w:cs="宋体"/>
                <w:sz w:val="21"/>
                <w:szCs w:val="21"/>
              </w:rPr>
            </w:pPr>
            <w:r>
              <w:rPr>
                <w:rFonts w:hint="eastAsia" w:ascii="宋体" w:hAnsi="宋体" w:eastAsia="宋体" w:cs="宋体"/>
                <w:sz w:val="21"/>
                <w:szCs w:val="21"/>
              </w:rPr>
              <w:t>1</w:t>
            </w:r>
          </w:p>
        </w:tc>
        <w:tc>
          <w:tcPr>
            <w:tcW w:w="6315" w:type="dxa"/>
            <w:gridSpan w:val="2"/>
            <w:tcBorders>
              <w:top w:val="single" w:color="auto" w:sz="4" w:space="0"/>
              <w:left w:val="single" w:color="auto" w:sz="4" w:space="0"/>
              <w:bottom w:val="single" w:color="auto" w:sz="4" w:space="0"/>
              <w:right w:val="single" w:color="auto" w:sz="4" w:space="0"/>
            </w:tcBorders>
            <w:vAlign w:val="center"/>
          </w:tcPr>
          <w:p>
            <w:pPr>
              <w:tabs>
                <w:tab w:val="left" w:pos="2880"/>
              </w:tabs>
              <w:ind w:left="40" w:leftChars="19"/>
              <w:rPr>
                <w:rFonts w:hint="eastAsia" w:ascii="宋体" w:hAnsi="宋体" w:eastAsia="宋体" w:cs="宋体"/>
                <w:sz w:val="21"/>
                <w:szCs w:val="21"/>
              </w:rPr>
            </w:pPr>
            <w:r>
              <w:rPr>
                <w:rFonts w:hint="eastAsia" w:ascii="宋体" w:hAnsi="宋体" w:eastAsia="宋体" w:cs="宋体"/>
                <w:sz w:val="21"/>
                <w:szCs w:val="21"/>
              </w:rPr>
              <w:t>最终报价不高于前一轮报价且不高于预算金额</w:t>
            </w:r>
          </w:p>
        </w:tc>
        <w:tc>
          <w:tcPr>
            <w:tcW w:w="1770" w:type="dxa"/>
            <w:gridSpan w:val="2"/>
            <w:tcBorders>
              <w:top w:val="single" w:color="auto" w:sz="4" w:space="0"/>
              <w:left w:val="single" w:color="auto" w:sz="4" w:space="0"/>
              <w:bottom w:val="single" w:color="auto" w:sz="4" w:space="0"/>
              <w:right w:val="single" w:color="auto" w:sz="4" w:space="0"/>
            </w:tcBorders>
            <w:vAlign w:val="top"/>
          </w:tcPr>
          <w:p>
            <w:pPr>
              <w:tabs>
                <w:tab w:val="left" w:pos="686"/>
                <w:tab w:val="left" w:pos="1030"/>
              </w:tabs>
              <w:spacing w:before="40" w:after="40"/>
              <w:rPr>
                <w:rFonts w:hint="eastAsia" w:ascii="宋体" w:hAnsi="宋体" w:eastAsia="宋体" w:cs="宋体"/>
                <w:sz w:val="21"/>
                <w:szCs w:val="21"/>
              </w:rPr>
            </w:pPr>
          </w:p>
        </w:tc>
        <w:tc>
          <w:tcPr>
            <w:tcW w:w="1610" w:type="dxa"/>
            <w:tcBorders>
              <w:top w:val="single" w:color="auto" w:sz="4" w:space="0"/>
              <w:left w:val="single" w:color="auto" w:sz="4" w:space="0"/>
              <w:bottom w:val="single" w:color="auto" w:sz="4" w:space="0"/>
              <w:right w:val="single" w:color="auto" w:sz="4" w:space="0"/>
            </w:tcBorders>
            <w:vAlign w:val="center"/>
          </w:tcPr>
          <w:p>
            <w:pPr>
              <w:spacing w:before="40" w:after="40"/>
              <w:rPr>
                <w:rFonts w:hint="eastAsia" w:ascii="宋体" w:hAnsi="宋体" w:eastAsia="宋体" w:cs="宋体"/>
                <w:b/>
                <w:sz w:val="21"/>
                <w:szCs w:val="21"/>
              </w:rPr>
            </w:pPr>
          </w:p>
        </w:tc>
        <w:tc>
          <w:tcPr>
            <w:tcW w:w="2045" w:type="dxa"/>
            <w:tcBorders>
              <w:top w:val="single" w:color="auto" w:sz="4" w:space="0"/>
              <w:left w:val="single" w:color="auto" w:sz="4" w:space="0"/>
              <w:bottom w:val="single" w:color="auto" w:sz="4" w:space="0"/>
              <w:right w:val="single" w:color="auto" w:sz="4" w:space="0"/>
            </w:tcBorders>
            <w:vAlign w:val="center"/>
          </w:tcPr>
          <w:p>
            <w:pPr>
              <w:spacing w:before="40" w:after="40"/>
              <w:rPr>
                <w:rFonts w:hint="eastAsia" w:ascii="宋体" w:hAnsi="宋体" w:eastAsia="宋体" w:cs="宋体"/>
                <w:b/>
                <w:sz w:val="21"/>
                <w:szCs w:val="21"/>
              </w:rPr>
            </w:pPr>
          </w:p>
        </w:tc>
        <w:tc>
          <w:tcPr>
            <w:tcW w:w="1919" w:type="dxa"/>
            <w:tcBorders>
              <w:top w:val="single" w:color="auto" w:sz="4" w:space="0"/>
              <w:left w:val="single" w:color="auto" w:sz="4" w:space="0"/>
              <w:bottom w:val="single" w:color="auto" w:sz="4" w:space="0"/>
              <w:right w:val="single" w:color="auto" w:sz="4" w:space="0"/>
            </w:tcBorders>
            <w:vAlign w:val="center"/>
          </w:tcPr>
          <w:p>
            <w:pPr>
              <w:spacing w:before="40" w:after="40"/>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62" w:type="dxa"/>
            <w:tcBorders>
              <w:top w:val="single" w:color="auto" w:sz="4" w:space="0"/>
              <w:left w:val="single" w:color="auto" w:sz="4" w:space="0"/>
              <w:bottom w:val="single" w:color="auto" w:sz="4" w:space="0"/>
              <w:right w:val="single" w:color="auto" w:sz="4" w:space="0"/>
            </w:tcBorders>
            <w:vAlign w:val="center"/>
          </w:tcPr>
          <w:p>
            <w:pPr>
              <w:widowControl/>
              <w:spacing w:before="40" w:after="40"/>
              <w:jc w:val="center"/>
              <w:rPr>
                <w:rFonts w:hint="eastAsia" w:ascii="宋体" w:hAnsi="宋体" w:eastAsia="宋体" w:cs="宋体"/>
                <w:sz w:val="21"/>
                <w:szCs w:val="21"/>
              </w:rPr>
            </w:pPr>
            <w:r>
              <w:rPr>
                <w:rFonts w:hint="eastAsia" w:ascii="宋体" w:hAnsi="宋体" w:eastAsia="宋体" w:cs="宋体"/>
                <w:sz w:val="21"/>
                <w:szCs w:val="21"/>
              </w:rPr>
              <w:t>2</w:t>
            </w:r>
          </w:p>
        </w:tc>
        <w:tc>
          <w:tcPr>
            <w:tcW w:w="6315" w:type="dxa"/>
            <w:gridSpan w:val="2"/>
            <w:tcBorders>
              <w:top w:val="single" w:color="auto" w:sz="4" w:space="0"/>
              <w:left w:val="single" w:color="auto" w:sz="4" w:space="0"/>
              <w:bottom w:val="single" w:color="auto" w:sz="4" w:space="0"/>
              <w:right w:val="single" w:color="auto" w:sz="4" w:space="0"/>
            </w:tcBorders>
            <w:vAlign w:val="center"/>
          </w:tcPr>
          <w:p>
            <w:pPr>
              <w:tabs>
                <w:tab w:val="left" w:pos="2880"/>
              </w:tabs>
              <w:ind w:left="40" w:leftChars="19"/>
              <w:rPr>
                <w:rFonts w:hint="eastAsia" w:ascii="宋体" w:hAnsi="宋体" w:eastAsia="宋体" w:cs="宋体"/>
                <w:sz w:val="21"/>
                <w:szCs w:val="21"/>
              </w:rPr>
            </w:pPr>
            <w:r>
              <w:rPr>
                <w:rFonts w:hint="eastAsia" w:ascii="宋体" w:hAnsi="宋体" w:eastAsia="宋体" w:cs="宋体"/>
                <w:sz w:val="21"/>
                <w:szCs w:val="21"/>
              </w:rPr>
              <w:t>无磋商文件或法规明确规定可以废标的其他情形</w:t>
            </w:r>
          </w:p>
        </w:tc>
        <w:tc>
          <w:tcPr>
            <w:tcW w:w="1770" w:type="dxa"/>
            <w:gridSpan w:val="2"/>
            <w:tcBorders>
              <w:top w:val="single" w:color="auto" w:sz="4" w:space="0"/>
              <w:left w:val="single" w:color="auto" w:sz="4" w:space="0"/>
              <w:bottom w:val="single" w:color="auto" w:sz="4" w:space="0"/>
              <w:right w:val="single" w:color="auto" w:sz="4" w:space="0"/>
            </w:tcBorders>
            <w:vAlign w:val="top"/>
          </w:tcPr>
          <w:p>
            <w:pPr>
              <w:tabs>
                <w:tab w:val="left" w:pos="686"/>
                <w:tab w:val="left" w:pos="1030"/>
              </w:tabs>
              <w:spacing w:before="40" w:after="40"/>
              <w:rPr>
                <w:rFonts w:hint="eastAsia" w:ascii="宋体" w:hAnsi="宋体" w:eastAsia="宋体" w:cs="宋体"/>
                <w:sz w:val="21"/>
                <w:szCs w:val="21"/>
              </w:rPr>
            </w:pPr>
          </w:p>
        </w:tc>
        <w:tc>
          <w:tcPr>
            <w:tcW w:w="1610" w:type="dxa"/>
            <w:tcBorders>
              <w:top w:val="single" w:color="auto" w:sz="4" w:space="0"/>
              <w:left w:val="single" w:color="auto" w:sz="4" w:space="0"/>
              <w:bottom w:val="single" w:color="auto" w:sz="4" w:space="0"/>
              <w:right w:val="single" w:color="auto" w:sz="4" w:space="0"/>
            </w:tcBorders>
            <w:vAlign w:val="center"/>
          </w:tcPr>
          <w:p>
            <w:pPr>
              <w:spacing w:before="40" w:after="40"/>
              <w:rPr>
                <w:rFonts w:hint="eastAsia" w:ascii="宋体" w:hAnsi="宋体" w:eastAsia="宋体" w:cs="宋体"/>
                <w:b/>
                <w:sz w:val="21"/>
                <w:szCs w:val="21"/>
              </w:rPr>
            </w:pPr>
          </w:p>
        </w:tc>
        <w:tc>
          <w:tcPr>
            <w:tcW w:w="2045" w:type="dxa"/>
            <w:tcBorders>
              <w:top w:val="single" w:color="auto" w:sz="4" w:space="0"/>
              <w:left w:val="single" w:color="auto" w:sz="4" w:space="0"/>
              <w:bottom w:val="single" w:color="auto" w:sz="4" w:space="0"/>
              <w:right w:val="single" w:color="auto" w:sz="4" w:space="0"/>
            </w:tcBorders>
            <w:vAlign w:val="center"/>
          </w:tcPr>
          <w:p>
            <w:pPr>
              <w:spacing w:before="40" w:after="40"/>
              <w:rPr>
                <w:rFonts w:hint="eastAsia" w:ascii="宋体" w:hAnsi="宋体" w:eastAsia="宋体" w:cs="宋体"/>
                <w:b/>
                <w:sz w:val="21"/>
                <w:szCs w:val="21"/>
              </w:rPr>
            </w:pPr>
          </w:p>
        </w:tc>
        <w:tc>
          <w:tcPr>
            <w:tcW w:w="1919" w:type="dxa"/>
            <w:tcBorders>
              <w:top w:val="single" w:color="auto" w:sz="4" w:space="0"/>
              <w:left w:val="single" w:color="auto" w:sz="4" w:space="0"/>
              <w:bottom w:val="single" w:color="auto" w:sz="4" w:space="0"/>
              <w:right w:val="single" w:color="auto" w:sz="4" w:space="0"/>
            </w:tcBorders>
            <w:vAlign w:val="center"/>
          </w:tcPr>
          <w:p>
            <w:pPr>
              <w:spacing w:before="40" w:after="40"/>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977" w:type="dxa"/>
            <w:gridSpan w:val="3"/>
            <w:tcBorders>
              <w:top w:val="single" w:color="auto" w:sz="4" w:space="0"/>
              <w:left w:val="single" w:color="auto" w:sz="4" w:space="0"/>
              <w:bottom w:val="single" w:color="auto" w:sz="4" w:space="0"/>
              <w:right w:val="single" w:color="auto" w:sz="4" w:space="0"/>
            </w:tcBorders>
            <w:vAlign w:val="center"/>
          </w:tcPr>
          <w:p>
            <w:pPr>
              <w:spacing w:before="40" w:after="40"/>
              <w:jc w:val="center"/>
              <w:rPr>
                <w:rFonts w:hint="eastAsia" w:ascii="宋体" w:hAnsi="宋体" w:eastAsia="宋体" w:cs="宋体"/>
                <w:b/>
                <w:szCs w:val="21"/>
              </w:rPr>
            </w:pPr>
            <w:r>
              <w:rPr>
                <w:rFonts w:hint="eastAsia" w:ascii="宋体" w:hAnsi="宋体" w:eastAsia="宋体" w:cs="宋体"/>
                <w:b/>
                <w:szCs w:val="21"/>
              </w:rPr>
              <w:t>结  论</w:t>
            </w:r>
          </w:p>
        </w:tc>
        <w:tc>
          <w:tcPr>
            <w:tcW w:w="1770" w:type="dxa"/>
            <w:gridSpan w:val="2"/>
            <w:tcBorders>
              <w:top w:val="single" w:color="auto" w:sz="4" w:space="0"/>
              <w:left w:val="single" w:color="auto" w:sz="4" w:space="0"/>
              <w:bottom w:val="single" w:color="auto" w:sz="4" w:space="0"/>
              <w:right w:val="single" w:color="auto" w:sz="4" w:space="0"/>
            </w:tcBorders>
            <w:vAlign w:val="center"/>
          </w:tcPr>
          <w:p>
            <w:pPr>
              <w:ind w:left="40" w:leftChars="19"/>
              <w:rPr>
                <w:rFonts w:hint="eastAsia" w:ascii="宋体" w:hAnsi="宋体" w:eastAsia="宋体" w:cs="宋体"/>
              </w:rPr>
            </w:pPr>
          </w:p>
        </w:tc>
        <w:tc>
          <w:tcPr>
            <w:tcW w:w="1610" w:type="dxa"/>
            <w:tcBorders>
              <w:top w:val="single" w:color="auto" w:sz="4" w:space="0"/>
              <w:left w:val="single" w:color="auto" w:sz="4" w:space="0"/>
              <w:bottom w:val="single" w:color="auto" w:sz="4" w:space="0"/>
              <w:right w:val="single" w:color="auto" w:sz="4" w:space="0"/>
            </w:tcBorders>
            <w:vAlign w:val="center"/>
          </w:tcPr>
          <w:p>
            <w:pPr>
              <w:spacing w:before="40" w:after="40"/>
              <w:rPr>
                <w:rFonts w:hint="eastAsia" w:ascii="宋体" w:hAnsi="宋体" w:eastAsia="宋体" w:cs="宋体"/>
                <w:b/>
                <w:szCs w:val="21"/>
              </w:rPr>
            </w:pPr>
          </w:p>
        </w:tc>
        <w:tc>
          <w:tcPr>
            <w:tcW w:w="2045" w:type="dxa"/>
            <w:tcBorders>
              <w:top w:val="single" w:color="auto" w:sz="4" w:space="0"/>
              <w:left w:val="single" w:color="auto" w:sz="4" w:space="0"/>
              <w:bottom w:val="single" w:color="auto" w:sz="4" w:space="0"/>
              <w:right w:val="single" w:color="auto" w:sz="4" w:space="0"/>
            </w:tcBorders>
            <w:vAlign w:val="center"/>
          </w:tcPr>
          <w:p>
            <w:pPr>
              <w:spacing w:before="40" w:after="40"/>
              <w:rPr>
                <w:rFonts w:hint="eastAsia" w:ascii="宋体" w:hAnsi="宋体" w:eastAsia="宋体" w:cs="宋体"/>
                <w:b/>
                <w:szCs w:val="21"/>
              </w:rPr>
            </w:pPr>
          </w:p>
        </w:tc>
        <w:tc>
          <w:tcPr>
            <w:tcW w:w="1919" w:type="dxa"/>
            <w:tcBorders>
              <w:top w:val="single" w:color="auto" w:sz="4" w:space="0"/>
              <w:left w:val="single" w:color="auto" w:sz="4" w:space="0"/>
              <w:bottom w:val="single" w:color="auto" w:sz="4" w:space="0"/>
              <w:right w:val="single" w:color="auto" w:sz="4" w:space="0"/>
            </w:tcBorders>
            <w:vAlign w:val="center"/>
          </w:tcPr>
          <w:p>
            <w:pPr>
              <w:spacing w:before="40" w:after="40"/>
              <w:rPr>
                <w:rFonts w:hint="eastAsia" w:ascii="宋体" w:hAnsi="宋体" w:eastAsia="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7" w:type="dxa"/>
            <w:gridSpan w:val="2"/>
            <w:tcBorders>
              <w:top w:val="single" w:color="auto" w:sz="4" w:space="0"/>
              <w:left w:val="single" w:color="auto" w:sz="4" w:space="0"/>
              <w:bottom w:val="single" w:color="auto" w:sz="4" w:space="0"/>
              <w:right w:val="single" w:color="auto" w:sz="4" w:space="0"/>
            </w:tcBorders>
            <w:vAlign w:val="center"/>
          </w:tcPr>
          <w:p>
            <w:pPr>
              <w:spacing w:before="40" w:after="40"/>
              <w:jc w:val="center"/>
              <w:rPr>
                <w:rFonts w:hint="eastAsia" w:ascii="宋体" w:hAnsi="宋体" w:eastAsia="宋体" w:cs="宋体"/>
                <w:b/>
                <w:szCs w:val="21"/>
              </w:rPr>
            </w:pPr>
            <w:r>
              <w:rPr>
                <w:rFonts w:hint="eastAsia" w:ascii="宋体" w:hAnsi="宋体" w:eastAsia="宋体" w:cs="宋体"/>
                <w:b/>
                <w:szCs w:val="21"/>
              </w:rPr>
              <w:t>不通过原因说明</w:t>
            </w:r>
          </w:p>
        </w:tc>
        <w:tc>
          <w:tcPr>
            <w:tcW w:w="11494" w:type="dxa"/>
            <w:gridSpan w:val="6"/>
            <w:tcBorders>
              <w:top w:val="single" w:color="auto" w:sz="4" w:space="0"/>
              <w:left w:val="single" w:color="auto" w:sz="4" w:space="0"/>
              <w:bottom w:val="single" w:color="auto" w:sz="4" w:space="0"/>
              <w:right w:val="single" w:color="auto" w:sz="4" w:space="0"/>
            </w:tcBorders>
            <w:vAlign w:val="center"/>
          </w:tcPr>
          <w:p>
            <w:pPr>
              <w:ind w:left="40" w:leftChars="19"/>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321" w:type="dxa"/>
            <w:gridSpan w:val="8"/>
            <w:tcBorders>
              <w:top w:val="single" w:color="auto" w:sz="4" w:space="0"/>
              <w:left w:val="nil"/>
              <w:bottom w:val="nil"/>
              <w:right w:val="nil"/>
            </w:tcBorders>
            <w:vAlign w:val="center"/>
          </w:tcPr>
          <w:p>
            <w:pPr>
              <w:spacing w:before="120" w:line="360" w:lineRule="auto"/>
              <w:rPr>
                <w:rFonts w:ascii="宋体" w:hAnsi="宋体"/>
                <w:szCs w:val="21"/>
              </w:rPr>
            </w:pPr>
            <w:r>
              <w:rPr>
                <w:rFonts w:hint="eastAsia" w:ascii="宋体" w:hAnsi="宋体"/>
                <w:szCs w:val="21"/>
              </w:rPr>
              <w:t>1．评审时评委对</w:t>
            </w:r>
            <w:r>
              <w:rPr>
                <w:rFonts w:hint="eastAsia" w:ascii="宋体" w:hAnsi="宋体"/>
              </w:rPr>
              <w:t>供应商</w:t>
            </w:r>
            <w:r>
              <w:rPr>
                <w:rFonts w:hint="eastAsia" w:ascii="宋体" w:hAnsi="宋体"/>
                <w:szCs w:val="21"/>
              </w:rPr>
              <w:t>是否满足要求逐条标注评审意见，“是”标记为“○”，“否”标记为“×”；</w:t>
            </w:r>
          </w:p>
          <w:p>
            <w:pPr>
              <w:spacing w:line="360" w:lineRule="auto"/>
              <w:rPr>
                <w:rFonts w:ascii="宋体" w:hAnsi="宋体"/>
                <w:szCs w:val="21"/>
              </w:rPr>
            </w:pPr>
            <w:r>
              <w:rPr>
                <w:rFonts w:hint="eastAsia" w:ascii="宋体" w:hAnsi="宋体"/>
                <w:szCs w:val="21"/>
              </w:rPr>
              <w:t>2．评审结论栏统一填写为“通过”或“不通过” ，出现一个“×”为“不通过”；</w:t>
            </w:r>
          </w:p>
          <w:p>
            <w:pPr>
              <w:spacing w:line="360" w:lineRule="auto"/>
              <w:rPr>
                <w:rFonts w:hint="eastAsia" w:ascii="宋体" w:hAnsi="宋体" w:eastAsia="宋体" w:cs="宋体"/>
                <w:szCs w:val="21"/>
              </w:rPr>
            </w:pPr>
            <w:r>
              <w:rPr>
                <w:rFonts w:hint="eastAsia" w:ascii="宋体" w:hAnsi="宋体"/>
                <w:szCs w:val="21"/>
              </w:rPr>
              <w:t>3．对结论为“不通过”的报价，要说明原因。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157" w:type="dxa"/>
            <w:gridSpan w:val="4"/>
            <w:tcBorders>
              <w:top w:val="nil"/>
              <w:left w:val="nil"/>
              <w:bottom w:val="nil"/>
              <w:right w:val="nil"/>
            </w:tcBorders>
            <w:vAlign w:val="center"/>
          </w:tcPr>
          <w:p>
            <w:pPr>
              <w:spacing w:before="40" w:after="40"/>
              <w:jc w:val="both"/>
              <w:rPr>
                <w:rFonts w:hint="eastAsia" w:ascii="宋体" w:hAnsi="宋体" w:eastAsia="宋体" w:cs="宋体"/>
                <w:b/>
                <w:szCs w:val="21"/>
              </w:rPr>
            </w:pPr>
            <w:r>
              <w:rPr>
                <w:rFonts w:hint="eastAsia" w:ascii="宋体" w:hAnsi="宋体"/>
                <w:szCs w:val="21"/>
              </w:rPr>
              <w:t>评委签名：</w:t>
            </w:r>
          </w:p>
        </w:tc>
        <w:tc>
          <w:tcPr>
            <w:tcW w:w="7164" w:type="dxa"/>
            <w:gridSpan w:val="4"/>
            <w:tcBorders>
              <w:top w:val="nil"/>
              <w:left w:val="nil"/>
              <w:bottom w:val="nil"/>
              <w:right w:val="nil"/>
            </w:tcBorders>
            <w:vAlign w:val="center"/>
          </w:tcPr>
          <w:p>
            <w:pPr>
              <w:ind w:left="40" w:leftChars="19"/>
              <w:rPr>
                <w:rFonts w:hint="eastAsia" w:ascii="宋体" w:hAnsi="宋体" w:cs="宋体" w:eastAsiaTheme="minorEastAsia"/>
                <w:szCs w:val="21"/>
                <w:lang w:eastAsia="zh-CN"/>
              </w:rPr>
            </w:pPr>
            <w:r>
              <w:rPr>
                <w:rFonts w:hint="eastAsia" w:ascii="宋体" w:hAnsi="宋体"/>
                <w:szCs w:val="21"/>
              </w:rPr>
              <w:t>日期</w:t>
            </w:r>
            <w:r>
              <w:rPr>
                <w:rFonts w:hint="eastAsia" w:ascii="宋体" w:hAnsi="宋体"/>
                <w:szCs w:val="21"/>
                <w:lang w:eastAsia="zh-CN"/>
              </w:rPr>
              <w:t>：</w:t>
            </w:r>
          </w:p>
        </w:tc>
      </w:tr>
    </w:tbl>
    <w:p>
      <w:pPr>
        <w:rPr>
          <w:rFonts w:hint="eastAsia" w:ascii="宋体" w:hAnsi="宋体"/>
          <w:szCs w:val="21"/>
        </w:rPr>
      </w:pPr>
      <w:r>
        <w:rPr>
          <w:rFonts w:hint="eastAsia" w:ascii="宋体" w:hAnsi="宋体"/>
          <w:szCs w:val="21"/>
        </w:rPr>
        <w:br w:type="page"/>
      </w:r>
    </w:p>
    <w:p>
      <w:pPr>
        <w:pStyle w:val="2"/>
        <w:keepNext/>
        <w:keepLines/>
        <w:pageBreakBefore w:val="0"/>
        <w:widowControl w:val="0"/>
        <w:numPr>
          <w:ilvl w:val="1"/>
          <w:numId w:val="0"/>
        </w:numPr>
        <w:kinsoku/>
        <w:wordWrap/>
        <w:overflowPunct/>
        <w:topLinePunct w:val="0"/>
        <w:autoSpaceDE/>
        <w:autoSpaceDN/>
        <w:bidi w:val="0"/>
        <w:adjustRightInd/>
        <w:snapToGrid/>
        <w:spacing w:beforeLines="0" w:afterLines="0"/>
        <w:ind w:left="0" w:leftChars="0" w:firstLine="0" w:firstLineChars="0"/>
        <w:textAlignment w:val="auto"/>
        <w:rPr>
          <w:rFonts w:hint="eastAsia" w:ascii="宋体" w:hAnsi="宋体" w:cs="宋体"/>
          <w:b/>
          <w:kern w:val="2"/>
          <w:sz w:val="24"/>
          <w:szCs w:val="24"/>
          <w:lang w:val="en-US" w:eastAsia="zh-CN" w:bidi="ar-SA"/>
        </w:rPr>
      </w:pPr>
      <w:r>
        <w:rPr>
          <w:rFonts w:hint="eastAsia" w:ascii="宋体" w:hAnsi="宋体" w:cs="宋体"/>
          <w:b/>
          <w:kern w:val="2"/>
          <w:sz w:val="24"/>
          <w:szCs w:val="24"/>
          <w:lang w:val="en-US" w:eastAsia="zh-CN" w:bidi="ar-SA"/>
        </w:rPr>
        <w:t>附表3：《技术商务评分表》</w:t>
      </w:r>
    </w:p>
    <w:p>
      <w:pPr>
        <w:spacing w:line="360" w:lineRule="auto"/>
        <w:jc w:val="center"/>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技术商务评分表</w:t>
      </w:r>
    </w:p>
    <w:tbl>
      <w:tblPr>
        <w:tblStyle w:val="21"/>
        <w:tblW w:w="14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842"/>
        <w:gridCol w:w="685"/>
        <w:gridCol w:w="4962"/>
        <w:gridCol w:w="4403"/>
        <w:gridCol w:w="917"/>
        <w:gridCol w:w="917"/>
        <w:gridCol w:w="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blHeader/>
        </w:trPr>
        <w:tc>
          <w:tcPr>
            <w:tcW w:w="670" w:type="dxa"/>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宋体" w:hAnsi="宋体" w:eastAsia="宋体" w:cs="宋体"/>
              </w:rPr>
            </w:pPr>
            <w:r>
              <w:rPr>
                <w:rFonts w:hint="eastAsia" w:ascii="宋体" w:hAnsi="宋体" w:eastAsia="宋体" w:cs="宋体"/>
              </w:rPr>
              <w:t>序号</w:t>
            </w:r>
          </w:p>
        </w:tc>
        <w:tc>
          <w:tcPr>
            <w:tcW w:w="842" w:type="dxa"/>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宋体" w:hAnsi="宋体" w:eastAsia="宋体" w:cs="宋体"/>
              </w:rPr>
            </w:pPr>
            <w:r>
              <w:rPr>
                <w:rFonts w:hint="eastAsia" w:ascii="宋体" w:hAnsi="宋体" w:eastAsia="宋体" w:cs="宋体"/>
              </w:rPr>
              <w:t>评审项目</w:t>
            </w:r>
          </w:p>
        </w:tc>
        <w:tc>
          <w:tcPr>
            <w:tcW w:w="685" w:type="dxa"/>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宋体" w:hAnsi="宋体" w:eastAsia="宋体" w:cs="宋体"/>
              </w:rPr>
            </w:pPr>
            <w:r>
              <w:rPr>
                <w:rFonts w:hint="eastAsia" w:ascii="宋体" w:hAnsi="宋体" w:eastAsia="宋体" w:cs="宋体"/>
              </w:rPr>
              <w:t>分配分数</w:t>
            </w:r>
          </w:p>
        </w:tc>
        <w:tc>
          <w:tcPr>
            <w:tcW w:w="9365" w:type="dxa"/>
            <w:gridSpan w:val="2"/>
            <w:vAlign w:val="center"/>
          </w:tcPr>
          <w:p>
            <w:pPr>
              <w:jc w:val="center"/>
              <w:rPr>
                <w:rFonts w:hint="eastAsia" w:ascii="宋体" w:hAnsi="宋体" w:eastAsia="宋体" w:cs="宋体"/>
                <w:szCs w:val="21"/>
              </w:rPr>
            </w:pPr>
            <w:r>
              <w:rPr>
                <w:rFonts w:hint="eastAsia" w:ascii="宋体" w:hAnsi="宋体" w:eastAsia="宋体" w:cs="宋体"/>
                <w:szCs w:val="21"/>
              </w:rPr>
              <w:t>评议内容</w:t>
            </w:r>
          </w:p>
        </w:tc>
        <w:tc>
          <w:tcPr>
            <w:tcW w:w="917" w:type="dxa"/>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宋体" w:hAnsi="宋体" w:eastAsia="宋体" w:cs="宋体"/>
                <w:szCs w:val="21"/>
              </w:rPr>
            </w:pPr>
            <w:r>
              <w:rPr>
                <w:rFonts w:hint="eastAsia" w:ascii="宋体" w:hAnsi="宋体" w:eastAsia="宋体" w:cs="宋体"/>
              </w:rPr>
              <w:t>A供应商</w:t>
            </w:r>
          </w:p>
        </w:tc>
        <w:tc>
          <w:tcPr>
            <w:tcW w:w="917" w:type="dxa"/>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宋体" w:hAnsi="宋体" w:eastAsia="宋体" w:cs="宋体"/>
                <w:szCs w:val="21"/>
              </w:rPr>
            </w:pPr>
            <w:r>
              <w:rPr>
                <w:rFonts w:hint="eastAsia" w:ascii="宋体" w:hAnsi="宋体" w:eastAsia="宋体" w:cs="宋体"/>
              </w:rPr>
              <w:t>B供应商</w:t>
            </w:r>
          </w:p>
        </w:tc>
        <w:tc>
          <w:tcPr>
            <w:tcW w:w="925" w:type="dxa"/>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宋体" w:hAnsi="宋体" w:eastAsia="宋体" w:cs="宋体"/>
                <w:szCs w:val="21"/>
              </w:rPr>
            </w:pPr>
            <w:r>
              <w:rPr>
                <w:rFonts w:hint="eastAsia" w:ascii="宋体" w:hAnsi="宋体" w:eastAsia="宋体" w:cs="宋体"/>
              </w:rPr>
              <w:t>C供应商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blHeader/>
        </w:trPr>
        <w:tc>
          <w:tcPr>
            <w:tcW w:w="670" w:type="dxa"/>
            <w:vAlign w:val="center"/>
          </w:tcPr>
          <w:p>
            <w:pPr>
              <w:jc w:val="center"/>
              <w:rPr>
                <w:rFonts w:hint="eastAsia" w:ascii="宋体" w:hAnsi="宋体" w:eastAsia="宋体" w:cs="宋体"/>
                <w:szCs w:val="21"/>
              </w:rPr>
            </w:pPr>
            <w:r>
              <w:rPr>
                <w:rFonts w:hint="eastAsia" w:ascii="宋体" w:hAnsi="宋体" w:eastAsia="宋体" w:cs="宋体"/>
                <w:szCs w:val="21"/>
              </w:rPr>
              <w:t>1</w:t>
            </w:r>
          </w:p>
        </w:tc>
        <w:tc>
          <w:tcPr>
            <w:tcW w:w="842" w:type="dxa"/>
            <w:vAlign w:val="center"/>
          </w:tcPr>
          <w:p>
            <w:pPr>
              <w:spacing w:line="0" w:lineRule="atLeast"/>
              <w:jc w:val="center"/>
              <w:rPr>
                <w:rFonts w:hint="eastAsia" w:ascii="宋体" w:hAnsi="宋体" w:eastAsia="宋体" w:cs="宋体"/>
                <w:szCs w:val="21"/>
              </w:rPr>
            </w:pPr>
            <w:r>
              <w:rPr>
                <w:rFonts w:hint="eastAsia" w:ascii="宋体" w:hAnsi="宋体" w:eastAsia="宋体" w:cs="宋体"/>
                <w:szCs w:val="21"/>
              </w:rPr>
              <w:t>商务技术响应程度</w:t>
            </w:r>
          </w:p>
        </w:tc>
        <w:tc>
          <w:tcPr>
            <w:tcW w:w="685" w:type="dxa"/>
            <w:vAlign w:val="center"/>
          </w:tcPr>
          <w:p>
            <w:pPr>
              <w:spacing w:line="0" w:lineRule="atLeast"/>
              <w:jc w:val="center"/>
              <w:rPr>
                <w:rFonts w:hint="eastAsia" w:ascii="宋体" w:hAnsi="宋体" w:eastAsia="宋体" w:cs="宋体"/>
                <w:szCs w:val="21"/>
                <w:lang w:eastAsia="zh-CN"/>
              </w:rPr>
            </w:pPr>
            <w:r>
              <w:rPr>
                <w:rFonts w:hint="eastAsia" w:ascii="宋体" w:hAnsi="宋体" w:eastAsia="宋体" w:cs="宋体"/>
                <w:szCs w:val="21"/>
                <w:lang w:val="en-US" w:eastAsia="zh-CN"/>
              </w:rPr>
              <w:t>3</w:t>
            </w:r>
          </w:p>
        </w:tc>
        <w:tc>
          <w:tcPr>
            <w:tcW w:w="936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ind w:left="0" w:hanging="420" w:hangingChars="200"/>
              <w:textAlignment w:val="auto"/>
              <w:rPr>
                <w:rFonts w:hint="eastAsia" w:ascii="宋体" w:hAnsi="宋体" w:eastAsia="宋体" w:cs="宋体"/>
                <w:szCs w:val="21"/>
              </w:rPr>
            </w:pPr>
            <w:r>
              <w:rPr>
                <w:rFonts w:hint="eastAsia" w:ascii="宋体" w:hAnsi="宋体" w:eastAsia="宋体" w:cs="宋体"/>
                <w:szCs w:val="21"/>
              </w:rPr>
              <w:t>根据供应商对磋商文件各商务技术要求的响应程度进行评审。</w:t>
            </w:r>
          </w:p>
          <w:p>
            <w:pPr>
              <w:keepNext w:val="0"/>
              <w:keepLines w:val="0"/>
              <w:pageBreakBefore w:val="0"/>
              <w:widowControl w:val="0"/>
              <w:kinsoku/>
              <w:wordWrap/>
              <w:overflowPunct/>
              <w:topLinePunct w:val="0"/>
              <w:autoSpaceDE/>
              <w:autoSpaceDN/>
              <w:bidi w:val="0"/>
              <w:adjustRightInd/>
              <w:snapToGrid/>
              <w:spacing w:line="280" w:lineRule="exact"/>
              <w:ind w:left="0" w:hanging="420" w:hangingChars="200"/>
              <w:textAlignment w:val="auto"/>
              <w:rPr>
                <w:rFonts w:hint="eastAsia" w:ascii="宋体" w:hAnsi="宋体" w:eastAsia="宋体" w:cs="宋体"/>
                <w:szCs w:val="21"/>
              </w:rPr>
            </w:pPr>
            <w:r>
              <w:rPr>
                <w:rFonts w:hint="eastAsia" w:ascii="宋体" w:hAnsi="宋体" w:eastAsia="宋体" w:cs="宋体"/>
                <w:szCs w:val="21"/>
              </w:rPr>
              <w:t>（1）对磋商文件商务技术部分各条款的响应非常全面，符合文件要求的得</w:t>
            </w:r>
            <w:r>
              <w:rPr>
                <w:rFonts w:hint="eastAsia" w:ascii="宋体" w:hAnsi="宋体" w:eastAsia="宋体" w:cs="宋体"/>
                <w:szCs w:val="21"/>
                <w:lang w:val="en-US" w:eastAsia="zh-CN"/>
              </w:rPr>
              <w:t>3</w:t>
            </w:r>
            <w:r>
              <w:rPr>
                <w:rFonts w:hint="eastAsia" w:ascii="宋体" w:hAnsi="宋体" w:eastAsia="宋体" w:cs="宋体"/>
                <w:szCs w:val="21"/>
              </w:rPr>
              <w:t>分；</w:t>
            </w:r>
          </w:p>
          <w:p>
            <w:pPr>
              <w:keepNext w:val="0"/>
              <w:keepLines w:val="0"/>
              <w:pageBreakBefore w:val="0"/>
              <w:widowControl w:val="0"/>
              <w:kinsoku/>
              <w:wordWrap/>
              <w:overflowPunct/>
              <w:topLinePunct w:val="0"/>
              <w:autoSpaceDE/>
              <w:autoSpaceDN/>
              <w:bidi w:val="0"/>
              <w:adjustRightInd/>
              <w:snapToGrid/>
              <w:spacing w:line="280" w:lineRule="exact"/>
              <w:ind w:left="0" w:hanging="420" w:hangingChars="200"/>
              <w:textAlignment w:val="auto"/>
              <w:rPr>
                <w:rFonts w:hint="eastAsia" w:ascii="宋体" w:hAnsi="宋体" w:eastAsia="宋体" w:cs="宋体"/>
                <w:szCs w:val="21"/>
              </w:rPr>
            </w:pPr>
            <w:r>
              <w:rPr>
                <w:rFonts w:hint="eastAsia" w:ascii="宋体" w:hAnsi="宋体" w:eastAsia="宋体" w:cs="宋体"/>
                <w:szCs w:val="21"/>
              </w:rPr>
              <w:t>（2）对磋商文件商务技术部分各条款的响应基本全面，基本符合文件要求的得</w:t>
            </w:r>
            <w:r>
              <w:rPr>
                <w:rFonts w:hint="eastAsia" w:ascii="宋体" w:hAnsi="宋体" w:eastAsia="宋体" w:cs="宋体"/>
                <w:szCs w:val="21"/>
                <w:lang w:val="en-US" w:eastAsia="zh-CN"/>
              </w:rPr>
              <w:t>2</w:t>
            </w:r>
            <w:r>
              <w:rPr>
                <w:rFonts w:hint="eastAsia" w:ascii="宋体" w:hAnsi="宋体" w:eastAsia="宋体" w:cs="宋体"/>
                <w:szCs w:val="21"/>
              </w:rPr>
              <w:t>分；</w:t>
            </w:r>
          </w:p>
          <w:p>
            <w:pPr>
              <w:keepNext w:val="0"/>
              <w:keepLines w:val="0"/>
              <w:pageBreakBefore w:val="0"/>
              <w:widowControl w:val="0"/>
              <w:kinsoku/>
              <w:wordWrap/>
              <w:overflowPunct/>
              <w:topLinePunct w:val="0"/>
              <w:autoSpaceDE/>
              <w:autoSpaceDN/>
              <w:bidi w:val="0"/>
              <w:adjustRightInd/>
              <w:snapToGrid/>
              <w:spacing w:line="280" w:lineRule="exact"/>
              <w:ind w:left="0" w:hanging="420" w:hangingChars="200"/>
              <w:textAlignment w:val="auto"/>
              <w:rPr>
                <w:rFonts w:hint="eastAsia" w:ascii="宋体" w:hAnsi="宋体" w:eastAsia="宋体" w:cs="宋体"/>
                <w:szCs w:val="21"/>
              </w:rPr>
            </w:pPr>
            <w:r>
              <w:rPr>
                <w:rFonts w:hint="eastAsia" w:ascii="宋体" w:hAnsi="宋体" w:eastAsia="宋体" w:cs="宋体"/>
                <w:szCs w:val="21"/>
              </w:rPr>
              <w:t>（3）对磋商文件商务技术部分各条款的响应不全面，部分满足文件要求的得1分；</w:t>
            </w:r>
          </w:p>
          <w:p>
            <w:pPr>
              <w:keepNext w:val="0"/>
              <w:keepLines w:val="0"/>
              <w:pageBreakBefore w:val="0"/>
              <w:widowControl w:val="0"/>
              <w:kinsoku/>
              <w:wordWrap/>
              <w:overflowPunct/>
              <w:topLinePunct w:val="0"/>
              <w:autoSpaceDE/>
              <w:autoSpaceDN/>
              <w:bidi w:val="0"/>
              <w:adjustRightInd/>
              <w:snapToGrid/>
              <w:spacing w:line="280" w:lineRule="exact"/>
              <w:ind w:left="0"/>
              <w:textAlignment w:val="auto"/>
              <w:rPr>
                <w:rFonts w:hint="eastAsia" w:ascii="宋体" w:hAnsi="宋体" w:eastAsia="宋体" w:cs="宋体"/>
              </w:rPr>
            </w:pPr>
            <w:r>
              <w:rPr>
                <w:rFonts w:hint="eastAsia" w:ascii="宋体" w:hAnsi="宋体" w:eastAsia="宋体" w:cs="宋体"/>
                <w:szCs w:val="21"/>
              </w:rPr>
              <w:t>（4）对磋商文件商务技术部分各条款的响应较差，只有小部分满足文件要求的得0分。</w:t>
            </w:r>
          </w:p>
        </w:tc>
        <w:tc>
          <w:tcPr>
            <w:tcW w:w="917" w:type="dxa"/>
            <w:vAlign w:val="center"/>
          </w:tcPr>
          <w:p>
            <w:pPr>
              <w:rPr>
                <w:rFonts w:hint="eastAsia" w:ascii="宋体" w:hAnsi="宋体" w:eastAsia="宋体" w:cs="宋体"/>
                <w:szCs w:val="21"/>
              </w:rPr>
            </w:pPr>
          </w:p>
        </w:tc>
        <w:tc>
          <w:tcPr>
            <w:tcW w:w="917" w:type="dxa"/>
            <w:vAlign w:val="center"/>
          </w:tcPr>
          <w:p>
            <w:pPr>
              <w:rPr>
                <w:rFonts w:hint="eastAsia" w:ascii="宋体" w:hAnsi="宋体" w:eastAsia="宋体" w:cs="宋体"/>
                <w:szCs w:val="21"/>
              </w:rPr>
            </w:pPr>
          </w:p>
        </w:tc>
        <w:tc>
          <w:tcPr>
            <w:tcW w:w="925" w:type="dxa"/>
            <w:vAlign w:val="center"/>
          </w:tcPr>
          <w:p>
            <w:pPr>
              <w:rPr>
                <w:rFonts w:hint="eastAsia" w:ascii="宋体" w:hAnsi="宋体" w:eastAsia="宋体" w:cs="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blHeader/>
        </w:trPr>
        <w:tc>
          <w:tcPr>
            <w:tcW w:w="670" w:type="dxa"/>
            <w:vAlign w:val="center"/>
          </w:tcPr>
          <w:p>
            <w:pPr>
              <w:jc w:val="center"/>
              <w:rPr>
                <w:rFonts w:hint="eastAsia" w:ascii="宋体" w:hAnsi="宋体" w:eastAsia="宋体" w:cs="宋体"/>
                <w:szCs w:val="21"/>
              </w:rPr>
            </w:pPr>
            <w:r>
              <w:rPr>
                <w:rFonts w:hint="eastAsia" w:ascii="宋体" w:hAnsi="宋体" w:eastAsia="宋体" w:cs="宋体"/>
                <w:szCs w:val="21"/>
              </w:rPr>
              <w:t>2</w:t>
            </w:r>
          </w:p>
        </w:tc>
        <w:tc>
          <w:tcPr>
            <w:tcW w:w="842" w:type="dxa"/>
            <w:vAlign w:val="center"/>
          </w:tcPr>
          <w:p>
            <w:pPr>
              <w:jc w:val="center"/>
              <w:rPr>
                <w:rFonts w:hint="eastAsia" w:ascii="宋体" w:hAnsi="宋体" w:eastAsia="宋体" w:cs="宋体"/>
                <w:szCs w:val="21"/>
              </w:rPr>
            </w:pPr>
            <w:r>
              <w:rPr>
                <w:rFonts w:hint="eastAsia" w:ascii="宋体" w:hAnsi="宋体" w:eastAsia="宋体" w:cs="宋体"/>
                <w:szCs w:val="21"/>
              </w:rPr>
              <w:t>实施方案</w:t>
            </w:r>
          </w:p>
        </w:tc>
        <w:tc>
          <w:tcPr>
            <w:tcW w:w="685" w:type="dxa"/>
            <w:vAlign w:val="center"/>
          </w:tcPr>
          <w:p>
            <w:pPr>
              <w:jc w:val="center"/>
              <w:rPr>
                <w:rFonts w:hint="default" w:ascii="宋体" w:hAnsi="宋体" w:eastAsia="宋体" w:cs="宋体"/>
                <w:szCs w:val="21"/>
                <w:highlight w:val="yellow"/>
                <w:lang w:val="en-US" w:eastAsia="zh-CN"/>
              </w:rPr>
            </w:pPr>
            <w:r>
              <w:rPr>
                <w:rFonts w:hint="eastAsia" w:ascii="宋体" w:hAnsi="宋体" w:eastAsia="宋体" w:cs="宋体"/>
                <w:szCs w:val="21"/>
                <w:lang w:val="en-US" w:eastAsia="zh-CN"/>
              </w:rPr>
              <w:t>12</w:t>
            </w:r>
          </w:p>
        </w:tc>
        <w:tc>
          <w:tcPr>
            <w:tcW w:w="936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Cs w:val="21"/>
              </w:rPr>
            </w:pPr>
            <w:r>
              <w:rPr>
                <w:rFonts w:hint="eastAsia" w:ascii="宋体" w:hAnsi="宋体" w:eastAsia="宋体" w:cs="宋体"/>
                <w:szCs w:val="21"/>
              </w:rPr>
              <w:t>根据供应商对项目的实施方案（包括但不限于行程、人员安排、工作部署、人员分工、服务队伍管理等）是否可行进行评审：</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Cs w:val="21"/>
              </w:rPr>
            </w:pPr>
            <w:r>
              <w:rPr>
                <w:rFonts w:hint="eastAsia" w:ascii="宋体" w:hAnsi="宋体" w:eastAsia="宋体" w:cs="宋体"/>
                <w:szCs w:val="21"/>
              </w:rPr>
              <w:t>（1）服务实施方案详细、可行，有针对性，行程、人员安排合理、工作部署优于磋商文件的需求，分工明确，服务队伍管理制度完善，得</w:t>
            </w:r>
            <w:r>
              <w:rPr>
                <w:rFonts w:hint="eastAsia" w:ascii="宋体" w:hAnsi="宋体" w:eastAsia="宋体" w:cs="宋体"/>
                <w:szCs w:val="21"/>
                <w:lang w:val="en-US" w:eastAsia="zh-CN"/>
              </w:rPr>
              <w:t>12</w:t>
            </w:r>
            <w:r>
              <w:rPr>
                <w:rFonts w:hint="eastAsia" w:ascii="宋体" w:hAnsi="宋体" w:eastAsia="宋体" w:cs="宋体"/>
                <w:szCs w:val="21"/>
              </w:rPr>
              <w:t>分；</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Cs w:val="21"/>
              </w:rPr>
            </w:pPr>
            <w:r>
              <w:rPr>
                <w:rFonts w:hint="eastAsia" w:ascii="宋体" w:hAnsi="宋体" w:eastAsia="宋体" w:cs="宋体"/>
                <w:szCs w:val="21"/>
              </w:rPr>
              <w:t>（2）服务实施方案比较详细、可行，行程、人员安排较合理、工作部署满足磋商文件的需求，分工较明确，服务队伍管理制度较完善得</w:t>
            </w:r>
            <w:r>
              <w:rPr>
                <w:rFonts w:hint="eastAsia" w:ascii="宋体" w:hAnsi="宋体" w:eastAsia="宋体" w:cs="宋体"/>
                <w:szCs w:val="21"/>
                <w:lang w:val="en-US" w:eastAsia="zh-CN"/>
              </w:rPr>
              <w:t>10</w:t>
            </w:r>
            <w:r>
              <w:rPr>
                <w:rFonts w:hint="eastAsia" w:ascii="宋体" w:hAnsi="宋体" w:eastAsia="宋体" w:cs="宋体"/>
                <w:szCs w:val="21"/>
              </w:rPr>
              <w:t>分；</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Cs w:val="21"/>
              </w:rPr>
            </w:pPr>
            <w:r>
              <w:rPr>
                <w:rFonts w:hint="eastAsia" w:ascii="宋体" w:hAnsi="宋体" w:eastAsia="宋体" w:cs="宋体"/>
                <w:szCs w:val="21"/>
              </w:rPr>
              <w:t>（3）服务实施方案比较可行，行程、人员安排一般、工作部署部分满足磋商文件的需求，分工一般明确，服务队伍管理制度一般完善，得</w:t>
            </w:r>
            <w:r>
              <w:rPr>
                <w:rFonts w:hint="eastAsia" w:ascii="宋体" w:hAnsi="宋体" w:eastAsia="宋体" w:cs="宋体"/>
                <w:szCs w:val="21"/>
                <w:lang w:val="en-US" w:eastAsia="zh-CN"/>
              </w:rPr>
              <w:t>8</w:t>
            </w:r>
            <w:r>
              <w:rPr>
                <w:rFonts w:hint="eastAsia" w:ascii="宋体" w:hAnsi="宋体" w:eastAsia="宋体" w:cs="宋体"/>
                <w:szCs w:val="21"/>
              </w:rPr>
              <w:t>分；</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Cs w:val="21"/>
              </w:rPr>
            </w:pPr>
            <w:r>
              <w:rPr>
                <w:rFonts w:hint="eastAsia" w:ascii="宋体" w:hAnsi="宋体" w:eastAsia="宋体" w:cs="宋体"/>
                <w:szCs w:val="21"/>
              </w:rPr>
              <w:t>（4）服务实施方案缺乏可行性，行程、人员安排不合理、工作部署不满足磋商文件的需求，分工不明确，服务队伍管理制度不完善，得</w:t>
            </w:r>
            <w:r>
              <w:rPr>
                <w:rFonts w:hint="eastAsia" w:ascii="宋体" w:hAnsi="宋体" w:eastAsia="宋体" w:cs="宋体"/>
                <w:szCs w:val="21"/>
                <w:lang w:val="en-US" w:eastAsia="zh-CN"/>
              </w:rPr>
              <w:t>6</w:t>
            </w:r>
            <w:r>
              <w:rPr>
                <w:rFonts w:hint="eastAsia" w:ascii="宋体" w:hAnsi="宋体" w:eastAsia="宋体" w:cs="宋体"/>
                <w:szCs w:val="21"/>
              </w:rPr>
              <w:t>分；</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Cs w:val="21"/>
              </w:rPr>
            </w:pPr>
            <w:r>
              <w:rPr>
                <w:rFonts w:hint="eastAsia" w:ascii="宋体" w:hAnsi="宋体" w:eastAsia="宋体" w:cs="宋体"/>
                <w:szCs w:val="21"/>
              </w:rPr>
              <w:t>（5）无服务实施方案，得0分。</w:t>
            </w:r>
          </w:p>
        </w:tc>
        <w:tc>
          <w:tcPr>
            <w:tcW w:w="917" w:type="dxa"/>
            <w:vAlign w:val="center"/>
          </w:tcPr>
          <w:p>
            <w:pPr>
              <w:rPr>
                <w:rFonts w:hint="eastAsia" w:ascii="宋体" w:hAnsi="宋体" w:eastAsia="宋体" w:cs="宋体"/>
                <w:szCs w:val="21"/>
              </w:rPr>
            </w:pPr>
          </w:p>
        </w:tc>
        <w:tc>
          <w:tcPr>
            <w:tcW w:w="917" w:type="dxa"/>
            <w:vAlign w:val="center"/>
          </w:tcPr>
          <w:p>
            <w:pPr>
              <w:rPr>
                <w:rFonts w:hint="eastAsia" w:ascii="宋体" w:hAnsi="宋体" w:eastAsia="宋体" w:cs="宋体"/>
                <w:szCs w:val="21"/>
              </w:rPr>
            </w:pPr>
          </w:p>
        </w:tc>
        <w:tc>
          <w:tcPr>
            <w:tcW w:w="925" w:type="dxa"/>
            <w:vAlign w:val="center"/>
          </w:tcPr>
          <w:p>
            <w:pPr>
              <w:rPr>
                <w:rFonts w:hint="eastAsia" w:ascii="宋体" w:hAnsi="宋体" w:eastAsia="宋体" w:cs="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blHeader/>
        </w:trPr>
        <w:tc>
          <w:tcPr>
            <w:tcW w:w="670" w:type="dxa"/>
            <w:vAlign w:val="center"/>
          </w:tcPr>
          <w:p>
            <w:pPr>
              <w:jc w:val="center"/>
              <w:rPr>
                <w:rFonts w:hint="eastAsia" w:ascii="宋体" w:hAnsi="宋体" w:eastAsia="宋体" w:cs="宋体"/>
                <w:szCs w:val="21"/>
              </w:rPr>
            </w:pPr>
            <w:r>
              <w:rPr>
                <w:rFonts w:hint="eastAsia" w:ascii="宋体" w:hAnsi="宋体" w:eastAsia="宋体" w:cs="宋体"/>
                <w:szCs w:val="21"/>
              </w:rPr>
              <w:t>3</w:t>
            </w:r>
          </w:p>
        </w:tc>
        <w:tc>
          <w:tcPr>
            <w:tcW w:w="842" w:type="dxa"/>
            <w:vAlign w:val="center"/>
          </w:tcPr>
          <w:p>
            <w:pPr>
              <w:jc w:val="center"/>
              <w:rPr>
                <w:rFonts w:hint="eastAsia" w:ascii="宋体" w:hAnsi="宋体" w:eastAsia="宋体" w:cs="宋体"/>
                <w:szCs w:val="21"/>
              </w:rPr>
            </w:pPr>
            <w:r>
              <w:rPr>
                <w:rFonts w:hint="eastAsia" w:ascii="宋体" w:hAnsi="宋体" w:eastAsia="宋体" w:cs="宋体"/>
                <w:szCs w:val="21"/>
              </w:rPr>
              <w:t>应急预案</w:t>
            </w:r>
          </w:p>
        </w:tc>
        <w:tc>
          <w:tcPr>
            <w:tcW w:w="685" w:type="dxa"/>
            <w:vAlign w:val="center"/>
          </w:tcPr>
          <w:p>
            <w:pPr>
              <w:jc w:val="center"/>
              <w:rPr>
                <w:rFonts w:hint="eastAsia" w:ascii="宋体" w:hAnsi="宋体" w:eastAsia="宋体" w:cs="宋体"/>
                <w:szCs w:val="21"/>
                <w:highlight w:val="yellow"/>
                <w:lang w:eastAsia="zh-CN"/>
              </w:rPr>
            </w:pPr>
            <w:r>
              <w:rPr>
                <w:rFonts w:hint="eastAsia" w:ascii="宋体" w:hAnsi="宋体" w:eastAsia="宋体" w:cs="宋体"/>
                <w:szCs w:val="21"/>
                <w:lang w:val="en-US" w:eastAsia="zh-CN"/>
              </w:rPr>
              <w:t>8</w:t>
            </w:r>
          </w:p>
        </w:tc>
        <w:tc>
          <w:tcPr>
            <w:tcW w:w="936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Cs w:val="21"/>
              </w:rPr>
            </w:pPr>
            <w:r>
              <w:rPr>
                <w:rFonts w:hint="eastAsia" w:ascii="宋体" w:hAnsi="宋体" w:eastAsia="宋体" w:cs="宋体"/>
                <w:szCs w:val="21"/>
              </w:rPr>
              <w:t>根据供应商对项目的应急预案（包括但不限于疫情防控、消防、防爆、人员拥挤、医疗、治安案件等其他突发事件）是否完善进行评审。</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Cs w:val="21"/>
              </w:rPr>
            </w:pPr>
            <w:r>
              <w:rPr>
                <w:rFonts w:hint="eastAsia" w:ascii="宋体" w:hAnsi="宋体" w:eastAsia="宋体" w:cs="宋体"/>
                <w:szCs w:val="21"/>
              </w:rPr>
              <w:t>（1）应急预案措施具体、可行、完善得</w:t>
            </w:r>
            <w:r>
              <w:rPr>
                <w:rFonts w:hint="eastAsia" w:ascii="宋体" w:hAnsi="宋体" w:eastAsia="宋体" w:cs="宋体"/>
                <w:szCs w:val="21"/>
                <w:lang w:val="en-US" w:eastAsia="zh-CN"/>
              </w:rPr>
              <w:t>8</w:t>
            </w:r>
            <w:r>
              <w:rPr>
                <w:rFonts w:hint="eastAsia" w:ascii="宋体" w:hAnsi="宋体" w:eastAsia="宋体" w:cs="宋体"/>
                <w:szCs w:val="21"/>
              </w:rPr>
              <w:t>分；</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Cs w:val="21"/>
              </w:rPr>
            </w:pPr>
            <w:r>
              <w:rPr>
                <w:rFonts w:hint="eastAsia" w:ascii="宋体" w:hAnsi="宋体" w:eastAsia="宋体" w:cs="宋体"/>
                <w:szCs w:val="21"/>
              </w:rPr>
              <w:t>（2）应急预案措施较具体、较可行、较完善得</w:t>
            </w:r>
            <w:r>
              <w:rPr>
                <w:rFonts w:hint="eastAsia" w:ascii="宋体" w:hAnsi="宋体" w:eastAsia="宋体" w:cs="宋体"/>
                <w:szCs w:val="21"/>
                <w:lang w:val="en-US" w:eastAsia="zh-CN"/>
              </w:rPr>
              <w:t>5</w:t>
            </w:r>
            <w:r>
              <w:rPr>
                <w:rFonts w:hint="eastAsia" w:ascii="宋体" w:hAnsi="宋体" w:eastAsia="宋体" w:cs="宋体"/>
                <w:szCs w:val="21"/>
              </w:rPr>
              <w:t>分；</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Cs w:val="21"/>
              </w:rPr>
            </w:pPr>
            <w:r>
              <w:rPr>
                <w:rFonts w:hint="eastAsia" w:ascii="宋体" w:hAnsi="宋体" w:eastAsia="宋体" w:cs="宋体"/>
                <w:szCs w:val="21"/>
              </w:rPr>
              <w:t>（3）应急预案措施一般得</w:t>
            </w:r>
            <w:r>
              <w:rPr>
                <w:rFonts w:hint="eastAsia" w:ascii="宋体" w:hAnsi="宋体" w:eastAsia="宋体" w:cs="宋体"/>
                <w:szCs w:val="21"/>
                <w:lang w:val="en-US" w:eastAsia="zh-CN"/>
              </w:rPr>
              <w:t>3</w:t>
            </w:r>
            <w:r>
              <w:rPr>
                <w:rFonts w:hint="eastAsia" w:ascii="宋体" w:hAnsi="宋体" w:eastAsia="宋体" w:cs="宋体"/>
                <w:szCs w:val="21"/>
              </w:rPr>
              <w:t>分；</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Cs w:val="21"/>
              </w:rPr>
            </w:pPr>
            <w:r>
              <w:rPr>
                <w:rFonts w:hint="eastAsia" w:ascii="宋体" w:hAnsi="宋体" w:eastAsia="宋体" w:cs="宋体"/>
                <w:szCs w:val="21"/>
              </w:rPr>
              <w:t>（4）应急预案措施较差得1分；</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Cs w:val="21"/>
                <w:highlight w:val="yellow"/>
              </w:rPr>
            </w:pPr>
            <w:r>
              <w:rPr>
                <w:rFonts w:hint="eastAsia" w:ascii="宋体" w:hAnsi="宋体" w:eastAsia="宋体" w:cs="宋体"/>
                <w:szCs w:val="21"/>
              </w:rPr>
              <w:t>（5）无应急预案，得0分。</w:t>
            </w:r>
          </w:p>
        </w:tc>
        <w:tc>
          <w:tcPr>
            <w:tcW w:w="917" w:type="dxa"/>
            <w:vAlign w:val="center"/>
          </w:tcPr>
          <w:p>
            <w:pPr>
              <w:rPr>
                <w:rFonts w:hint="eastAsia" w:ascii="宋体" w:hAnsi="宋体" w:eastAsia="宋体" w:cs="宋体"/>
                <w:szCs w:val="21"/>
              </w:rPr>
            </w:pPr>
          </w:p>
        </w:tc>
        <w:tc>
          <w:tcPr>
            <w:tcW w:w="917" w:type="dxa"/>
            <w:vAlign w:val="center"/>
          </w:tcPr>
          <w:p>
            <w:pPr>
              <w:rPr>
                <w:rFonts w:hint="eastAsia" w:ascii="宋体" w:hAnsi="宋体" w:eastAsia="宋体" w:cs="宋体"/>
                <w:szCs w:val="21"/>
              </w:rPr>
            </w:pPr>
          </w:p>
        </w:tc>
        <w:tc>
          <w:tcPr>
            <w:tcW w:w="925" w:type="dxa"/>
            <w:vAlign w:val="center"/>
          </w:tcPr>
          <w:p>
            <w:pPr>
              <w:rPr>
                <w:rFonts w:hint="eastAsia" w:ascii="宋体" w:hAnsi="宋体" w:eastAsia="宋体" w:cs="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blHeader/>
        </w:trPr>
        <w:tc>
          <w:tcPr>
            <w:tcW w:w="670" w:type="dxa"/>
            <w:vAlign w:val="center"/>
          </w:tcPr>
          <w:p>
            <w:pPr>
              <w:jc w:val="center"/>
              <w:rPr>
                <w:rFonts w:hint="eastAsia" w:ascii="宋体" w:hAnsi="宋体" w:eastAsia="宋体" w:cs="宋体"/>
                <w:szCs w:val="21"/>
              </w:rPr>
            </w:pPr>
            <w:r>
              <w:rPr>
                <w:rFonts w:hint="eastAsia" w:ascii="宋体" w:hAnsi="宋体" w:eastAsia="宋体" w:cs="宋体"/>
                <w:szCs w:val="21"/>
              </w:rPr>
              <w:t>4</w:t>
            </w:r>
          </w:p>
        </w:tc>
        <w:tc>
          <w:tcPr>
            <w:tcW w:w="842" w:type="dxa"/>
            <w:vAlign w:val="center"/>
          </w:tcPr>
          <w:p>
            <w:pPr>
              <w:jc w:val="center"/>
              <w:rPr>
                <w:rFonts w:hint="eastAsia" w:ascii="宋体" w:hAnsi="宋体" w:eastAsia="宋体" w:cs="宋体"/>
                <w:szCs w:val="21"/>
                <w:lang w:val="zh-CN"/>
              </w:rPr>
            </w:pPr>
            <w:r>
              <w:rPr>
                <w:rFonts w:hint="eastAsia" w:ascii="宋体" w:hAnsi="宋体" w:eastAsia="宋体" w:cs="宋体"/>
                <w:szCs w:val="21"/>
              </w:rPr>
              <w:t>业绩</w:t>
            </w:r>
          </w:p>
        </w:tc>
        <w:tc>
          <w:tcPr>
            <w:tcW w:w="685" w:type="dxa"/>
            <w:vAlign w:val="center"/>
          </w:tcPr>
          <w:p>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10</w:t>
            </w:r>
          </w:p>
        </w:tc>
        <w:tc>
          <w:tcPr>
            <w:tcW w:w="936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Cs w:val="21"/>
              </w:rPr>
            </w:pPr>
            <w:r>
              <w:rPr>
                <w:rFonts w:hint="eastAsia" w:ascii="宋体" w:hAnsi="宋体" w:eastAsia="宋体" w:cs="宋体"/>
              </w:rPr>
              <w:t>2020年1月1日（以合同签订时间为准）</w:t>
            </w:r>
            <w:r>
              <w:rPr>
                <w:rFonts w:hint="eastAsia" w:ascii="宋体" w:hAnsi="宋体" w:eastAsia="宋体" w:cs="宋体"/>
                <w:szCs w:val="21"/>
              </w:rPr>
              <w:t>以来供应商承接同类项目</w:t>
            </w:r>
            <w:r>
              <w:rPr>
                <w:rFonts w:hint="eastAsia" w:ascii="宋体" w:hAnsi="宋体" w:eastAsia="宋体" w:cs="宋体"/>
              </w:rPr>
              <w:t>业绩的，每提供1个合作协议或合同关键页或者发票复印件得</w:t>
            </w:r>
            <w:r>
              <w:rPr>
                <w:rFonts w:hint="eastAsia" w:ascii="宋体" w:hAnsi="宋体" w:eastAsia="宋体" w:cs="宋体"/>
                <w:lang w:val="en-US" w:eastAsia="zh-CN"/>
              </w:rPr>
              <w:t>2</w:t>
            </w:r>
            <w:r>
              <w:rPr>
                <w:rFonts w:hint="eastAsia" w:ascii="宋体" w:hAnsi="宋体" w:eastAsia="宋体" w:cs="宋体"/>
              </w:rPr>
              <w:t>分，最高得</w:t>
            </w:r>
            <w:r>
              <w:rPr>
                <w:rFonts w:hint="eastAsia" w:ascii="宋体" w:hAnsi="宋体" w:eastAsia="宋体" w:cs="宋体"/>
                <w:lang w:val="en-US" w:eastAsia="zh-CN"/>
              </w:rPr>
              <w:t>10</w:t>
            </w:r>
            <w:r>
              <w:rPr>
                <w:rFonts w:hint="eastAsia" w:ascii="宋体" w:hAnsi="宋体" w:eastAsia="宋体" w:cs="宋体"/>
              </w:rPr>
              <w:t>分。</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Cs w:val="21"/>
              </w:rPr>
            </w:pPr>
            <w:r>
              <w:rPr>
                <w:rFonts w:hint="eastAsia" w:ascii="宋体" w:hAnsi="宋体" w:eastAsia="宋体" w:cs="宋体"/>
                <w:b/>
                <w:bCs/>
              </w:rPr>
              <w:t>注：需提供合作协议或合同关键页或者发票复印件并加盖公章，不提供不得分。</w:t>
            </w:r>
          </w:p>
        </w:tc>
        <w:tc>
          <w:tcPr>
            <w:tcW w:w="917" w:type="dxa"/>
            <w:vAlign w:val="center"/>
          </w:tcPr>
          <w:p>
            <w:pPr>
              <w:rPr>
                <w:rFonts w:hint="eastAsia" w:ascii="宋体" w:hAnsi="宋体" w:eastAsia="宋体" w:cs="宋体"/>
                <w:szCs w:val="21"/>
              </w:rPr>
            </w:pPr>
          </w:p>
        </w:tc>
        <w:tc>
          <w:tcPr>
            <w:tcW w:w="917" w:type="dxa"/>
            <w:vAlign w:val="center"/>
          </w:tcPr>
          <w:p>
            <w:pPr>
              <w:rPr>
                <w:rFonts w:hint="eastAsia" w:ascii="宋体" w:hAnsi="宋体" w:eastAsia="宋体" w:cs="宋体"/>
                <w:szCs w:val="21"/>
              </w:rPr>
            </w:pPr>
          </w:p>
        </w:tc>
        <w:tc>
          <w:tcPr>
            <w:tcW w:w="925" w:type="dxa"/>
            <w:vAlign w:val="center"/>
          </w:tcPr>
          <w:p>
            <w:pPr>
              <w:rPr>
                <w:rFonts w:hint="eastAsia" w:ascii="宋体" w:hAnsi="宋体" w:eastAsia="宋体" w:cs="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blHeader/>
        </w:trPr>
        <w:tc>
          <w:tcPr>
            <w:tcW w:w="670" w:type="dxa"/>
            <w:vAlign w:val="center"/>
          </w:tcPr>
          <w:p>
            <w:pPr>
              <w:jc w:val="center"/>
              <w:rPr>
                <w:rFonts w:hint="eastAsia" w:ascii="宋体" w:hAnsi="宋体" w:eastAsia="宋体" w:cs="宋体"/>
                <w:szCs w:val="21"/>
              </w:rPr>
            </w:pPr>
            <w:r>
              <w:rPr>
                <w:rFonts w:hint="eastAsia" w:ascii="宋体" w:hAnsi="宋体" w:eastAsia="宋体" w:cs="宋体"/>
                <w:szCs w:val="21"/>
              </w:rPr>
              <w:t>5</w:t>
            </w:r>
          </w:p>
        </w:tc>
        <w:tc>
          <w:tcPr>
            <w:tcW w:w="842" w:type="dxa"/>
            <w:vAlign w:val="center"/>
          </w:tcPr>
          <w:p>
            <w:pPr>
              <w:jc w:val="center"/>
              <w:rPr>
                <w:rFonts w:hint="eastAsia" w:ascii="宋体" w:hAnsi="宋体" w:eastAsia="宋体" w:cs="宋体"/>
                <w:szCs w:val="21"/>
                <w:lang w:val="zh-CN"/>
              </w:rPr>
            </w:pPr>
            <w:r>
              <w:rPr>
                <w:rFonts w:hint="eastAsia" w:ascii="宋体" w:hAnsi="宋体" w:eastAsia="宋体" w:cs="宋体"/>
                <w:szCs w:val="21"/>
              </w:rPr>
              <w:t>质量保证</w:t>
            </w:r>
          </w:p>
        </w:tc>
        <w:tc>
          <w:tcPr>
            <w:tcW w:w="685" w:type="dxa"/>
            <w:vAlign w:val="center"/>
          </w:tcPr>
          <w:p>
            <w:pPr>
              <w:jc w:val="center"/>
              <w:rPr>
                <w:rFonts w:hint="eastAsia" w:ascii="宋体" w:hAnsi="宋体" w:eastAsia="宋体" w:cs="宋体"/>
                <w:szCs w:val="21"/>
                <w:lang w:eastAsia="zh-CN"/>
              </w:rPr>
            </w:pPr>
            <w:r>
              <w:rPr>
                <w:rFonts w:hint="eastAsia" w:ascii="宋体" w:hAnsi="宋体" w:eastAsia="宋体" w:cs="宋体"/>
                <w:szCs w:val="21"/>
                <w:lang w:val="en-US" w:eastAsia="zh-CN"/>
              </w:rPr>
              <w:t>8</w:t>
            </w:r>
          </w:p>
        </w:tc>
        <w:tc>
          <w:tcPr>
            <w:tcW w:w="9365" w:type="dxa"/>
            <w:gridSpan w:val="2"/>
            <w:vAlign w:val="center"/>
          </w:tcPr>
          <w:p>
            <w:pPr>
              <w:keepNext w:val="0"/>
              <w:keepLines w:val="0"/>
              <w:pageBreakBefore w:val="0"/>
              <w:widowControl w:val="0"/>
              <w:kinsoku/>
              <w:wordWrap/>
              <w:overflowPunct/>
              <w:topLinePunct w:val="0"/>
              <w:bidi w:val="0"/>
              <w:adjustRightInd/>
              <w:snapToGrid/>
              <w:spacing w:line="280" w:lineRule="exact"/>
              <w:textAlignment w:val="auto"/>
              <w:rPr>
                <w:rFonts w:hint="eastAsia" w:ascii="宋体" w:hAnsi="宋体" w:eastAsia="宋体" w:cs="宋体"/>
              </w:rPr>
            </w:pPr>
            <w:r>
              <w:rPr>
                <w:rFonts w:hint="eastAsia" w:ascii="宋体" w:hAnsi="宋体" w:eastAsia="宋体" w:cs="宋体"/>
              </w:rPr>
              <w:t>根据供应商对项目质量保证措施进行评审。</w:t>
            </w:r>
          </w:p>
          <w:p>
            <w:pPr>
              <w:keepNext w:val="0"/>
              <w:keepLines w:val="0"/>
              <w:pageBreakBefore w:val="0"/>
              <w:widowControl w:val="0"/>
              <w:kinsoku/>
              <w:wordWrap/>
              <w:overflowPunct/>
              <w:topLinePunct w:val="0"/>
              <w:bidi w:val="0"/>
              <w:adjustRightInd/>
              <w:snapToGrid/>
              <w:spacing w:line="280" w:lineRule="exact"/>
              <w:textAlignment w:val="auto"/>
              <w:rPr>
                <w:rFonts w:hint="eastAsia" w:ascii="宋体" w:hAnsi="宋体" w:eastAsia="宋体" w:cs="宋体"/>
              </w:rPr>
            </w:pPr>
            <w:r>
              <w:rPr>
                <w:rFonts w:hint="eastAsia" w:ascii="宋体" w:hAnsi="宋体" w:eastAsia="宋体" w:cs="宋体"/>
              </w:rPr>
              <w:t>（1）质量保证措施非常完善、具有较强的可行性和针对性，进度安排非常合理，得</w:t>
            </w:r>
            <w:r>
              <w:rPr>
                <w:rFonts w:hint="eastAsia" w:ascii="宋体" w:hAnsi="宋体" w:eastAsia="宋体" w:cs="宋体"/>
                <w:lang w:val="en-US" w:eastAsia="zh-CN"/>
              </w:rPr>
              <w:t>8</w:t>
            </w:r>
            <w:r>
              <w:rPr>
                <w:rFonts w:hint="eastAsia" w:ascii="宋体" w:hAnsi="宋体" w:eastAsia="宋体" w:cs="宋体"/>
              </w:rPr>
              <w:t>分；</w:t>
            </w:r>
          </w:p>
          <w:p>
            <w:pPr>
              <w:keepNext w:val="0"/>
              <w:keepLines w:val="0"/>
              <w:pageBreakBefore w:val="0"/>
              <w:widowControl w:val="0"/>
              <w:kinsoku/>
              <w:wordWrap/>
              <w:overflowPunct/>
              <w:topLinePunct w:val="0"/>
              <w:bidi w:val="0"/>
              <w:adjustRightInd/>
              <w:snapToGrid/>
              <w:spacing w:line="280" w:lineRule="exact"/>
              <w:textAlignment w:val="auto"/>
              <w:rPr>
                <w:rFonts w:hint="eastAsia" w:ascii="宋体" w:hAnsi="宋体" w:eastAsia="宋体" w:cs="宋体"/>
              </w:rPr>
            </w:pPr>
            <w:r>
              <w:rPr>
                <w:rFonts w:hint="eastAsia" w:ascii="宋体" w:hAnsi="宋体" w:eastAsia="宋体" w:cs="宋体"/>
              </w:rPr>
              <w:t>（2）质量保证措施比较完善、具有可行性和针对性，进度安排合理，得</w:t>
            </w:r>
            <w:r>
              <w:rPr>
                <w:rFonts w:hint="eastAsia" w:ascii="宋体" w:hAnsi="宋体" w:eastAsia="宋体" w:cs="宋体"/>
                <w:lang w:val="en-US" w:eastAsia="zh-CN"/>
              </w:rPr>
              <w:t>6</w:t>
            </w:r>
            <w:r>
              <w:rPr>
                <w:rFonts w:hint="eastAsia" w:ascii="宋体" w:hAnsi="宋体" w:eastAsia="宋体" w:cs="宋体"/>
              </w:rPr>
              <w:t>分；</w:t>
            </w:r>
          </w:p>
          <w:p>
            <w:pPr>
              <w:keepNext w:val="0"/>
              <w:keepLines w:val="0"/>
              <w:pageBreakBefore w:val="0"/>
              <w:widowControl w:val="0"/>
              <w:kinsoku/>
              <w:wordWrap/>
              <w:overflowPunct/>
              <w:topLinePunct w:val="0"/>
              <w:bidi w:val="0"/>
              <w:adjustRightInd/>
              <w:snapToGrid/>
              <w:spacing w:line="280" w:lineRule="exact"/>
              <w:textAlignment w:val="auto"/>
              <w:rPr>
                <w:rFonts w:hint="eastAsia" w:ascii="宋体" w:hAnsi="宋体" w:eastAsia="宋体" w:cs="宋体"/>
              </w:rPr>
            </w:pPr>
            <w:r>
              <w:rPr>
                <w:rFonts w:hint="eastAsia" w:ascii="宋体" w:hAnsi="宋体" w:eastAsia="宋体" w:cs="宋体"/>
              </w:rPr>
              <w:t>（3）质量保证措施具有可行性，进度安排合理，得</w:t>
            </w:r>
            <w:r>
              <w:rPr>
                <w:rFonts w:hint="eastAsia" w:ascii="宋体" w:hAnsi="宋体" w:eastAsia="宋体" w:cs="宋体"/>
                <w:lang w:val="en-US" w:eastAsia="zh-CN"/>
              </w:rPr>
              <w:t>3</w:t>
            </w:r>
            <w:r>
              <w:rPr>
                <w:rFonts w:hint="eastAsia" w:ascii="宋体" w:hAnsi="宋体" w:eastAsia="宋体" w:cs="宋体"/>
              </w:rPr>
              <w:t>分；</w:t>
            </w:r>
          </w:p>
          <w:p>
            <w:pPr>
              <w:keepNext w:val="0"/>
              <w:keepLines w:val="0"/>
              <w:pageBreakBefore w:val="0"/>
              <w:widowControl w:val="0"/>
              <w:kinsoku/>
              <w:wordWrap/>
              <w:overflowPunct/>
              <w:topLinePunct w:val="0"/>
              <w:bidi w:val="0"/>
              <w:adjustRightInd/>
              <w:snapToGrid/>
              <w:spacing w:line="280" w:lineRule="exact"/>
              <w:textAlignment w:val="auto"/>
              <w:rPr>
                <w:rFonts w:hint="eastAsia" w:ascii="宋体" w:hAnsi="宋体" w:eastAsia="宋体" w:cs="宋体"/>
              </w:rPr>
            </w:pPr>
            <w:r>
              <w:rPr>
                <w:rFonts w:hint="eastAsia" w:ascii="宋体" w:hAnsi="宋体" w:eastAsia="宋体" w:cs="宋体"/>
              </w:rPr>
              <w:t>（4）质量保证措施缺乏可行性，进度安排缺乏合理性，得1分；</w:t>
            </w:r>
          </w:p>
          <w:p>
            <w:pPr>
              <w:keepNext w:val="0"/>
              <w:keepLines w:val="0"/>
              <w:pageBreakBefore w:val="0"/>
              <w:widowControl w:val="0"/>
              <w:kinsoku/>
              <w:wordWrap/>
              <w:overflowPunct/>
              <w:topLinePunct w:val="0"/>
              <w:bidi w:val="0"/>
              <w:adjustRightInd/>
              <w:snapToGrid/>
              <w:spacing w:line="280" w:lineRule="exact"/>
              <w:textAlignment w:val="auto"/>
              <w:rPr>
                <w:rFonts w:hint="eastAsia" w:ascii="宋体" w:hAnsi="宋体" w:eastAsia="宋体" w:cs="宋体"/>
                <w:szCs w:val="21"/>
                <w:lang w:val="zh-CN"/>
              </w:rPr>
            </w:pPr>
            <w:r>
              <w:rPr>
                <w:rFonts w:hint="eastAsia" w:ascii="宋体" w:hAnsi="宋体" w:eastAsia="宋体" w:cs="宋体"/>
                <w:szCs w:val="21"/>
              </w:rPr>
              <w:t>（5）无</w:t>
            </w:r>
            <w:r>
              <w:rPr>
                <w:rFonts w:hint="eastAsia" w:ascii="宋体" w:hAnsi="宋体" w:eastAsia="宋体" w:cs="宋体"/>
              </w:rPr>
              <w:t>质量保证措施</w:t>
            </w:r>
            <w:r>
              <w:rPr>
                <w:rFonts w:hint="eastAsia" w:ascii="宋体" w:hAnsi="宋体" w:eastAsia="宋体" w:cs="宋体"/>
                <w:szCs w:val="21"/>
              </w:rPr>
              <w:t>，得0分。</w:t>
            </w:r>
          </w:p>
        </w:tc>
        <w:tc>
          <w:tcPr>
            <w:tcW w:w="917" w:type="dxa"/>
            <w:vAlign w:val="center"/>
          </w:tcPr>
          <w:p>
            <w:pPr>
              <w:rPr>
                <w:rFonts w:hint="eastAsia" w:ascii="宋体" w:hAnsi="宋体" w:eastAsia="宋体" w:cs="宋体"/>
                <w:szCs w:val="21"/>
              </w:rPr>
            </w:pPr>
          </w:p>
        </w:tc>
        <w:tc>
          <w:tcPr>
            <w:tcW w:w="917" w:type="dxa"/>
            <w:vAlign w:val="center"/>
          </w:tcPr>
          <w:p>
            <w:pPr>
              <w:rPr>
                <w:rFonts w:hint="eastAsia" w:ascii="宋体" w:hAnsi="宋体" w:eastAsia="宋体" w:cs="宋体"/>
                <w:szCs w:val="21"/>
              </w:rPr>
            </w:pPr>
          </w:p>
        </w:tc>
        <w:tc>
          <w:tcPr>
            <w:tcW w:w="925" w:type="dxa"/>
            <w:vAlign w:val="center"/>
          </w:tcPr>
          <w:p>
            <w:pPr>
              <w:rPr>
                <w:rFonts w:hint="eastAsia" w:ascii="宋体" w:hAnsi="宋体" w:eastAsia="宋体" w:cs="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blHeader/>
        </w:trPr>
        <w:tc>
          <w:tcPr>
            <w:tcW w:w="670" w:type="dxa"/>
            <w:vAlign w:val="center"/>
          </w:tcPr>
          <w:p>
            <w:pPr>
              <w:jc w:val="center"/>
              <w:rPr>
                <w:rFonts w:hint="eastAsia" w:ascii="宋体" w:hAnsi="宋体" w:eastAsia="宋体" w:cs="宋体"/>
                <w:szCs w:val="21"/>
              </w:rPr>
            </w:pPr>
            <w:r>
              <w:rPr>
                <w:rFonts w:hint="eastAsia" w:ascii="宋体" w:hAnsi="宋体" w:eastAsia="宋体" w:cs="宋体"/>
                <w:szCs w:val="21"/>
              </w:rPr>
              <w:t>6</w:t>
            </w:r>
          </w:p>
        </w:tc>
        <w:tc>
          <w:tcPr>
            <w:tcW w:w="842" w:type="dxa"/>
            <w:vAlign w:val="center"/>
          </w:tcPr>
          <w:p>
            <w:pPr>
              <w:jc w:val="center"/>
              <w:rPr>
                <w:rFonts w:hint="eastAsia" w:ascii="宋体" w:hAnsi="宋体" w:eastAsia="宋体" w:cs="宋体"/>
                <w:szCs w:val="21"/>
              </w:rPr>
            </w:pPr>
            <w:r>
              <w:rPr>
                <w:rFonts w:hint="eastAsia" w:ascii="宋体" w:hAnsi="宋体" w:eastAsia="宋体" w:cs="宋体"/>
                <w:szCs w:val="21"/>
              </w:rPr>
              <w:t>供应商实力</w:t>
            </w:r>
          </w:p>
        </w:tc>
        <w:tc>
          <w:tcPr>
            <w:tcW w:w="685" w:type="dxa"/>
            <w:vAlign w:val="center"/>
          </w:tcPr>
          <w:p>
            <w:pPr>
              <w:jc w:val="center"/>
              <w:rPr>
                <w:rFonts w:hint="default" w:ascii="宋体" w:hAnsi="宋体" w:eastAsia="宋体" w:cs="宋体"/>
                <w:szCs w:val="21"/>
                <w:highlight w:val="yellow"/>
                <w:lang w:val="en-US" w:eastAsia="zh-CN"/>
              </w:rPr>
            </w:pPr>
            <w:r>
              <w:rPr>
                <w:rFonts w:hint="eastAsia" w:ascii="宋体" w:hAnsi="宋体" w:eastAsia="宋体" w:cs="宋体"/>
                <w:szCs w:val="21"/>
                <w:lang w:val="en-US" w:eastAsia="zh-CN"/>
              </w:rPr>
              <w:t>18</w:t>
            </w:r>
          </w:p>
        </w:tc>
        <w:tc>
          <w:tcPr>
            <w:tcW w:w="9365" w:type="dxa"/>
            <w:gridSpan w:val="2"/>
            <w:vAlign w:val="center"/>
          </w:tcPr>
          <w:p>
            <w:pPr>
              <w:keepNext w:val="0"/>
              <w:keepLines w:val="0"/>
              <w:pageBreakBefore w:val="0"/>
              <w:widowControl w:val="0"/>
              <w:kinsoku/>
              <w:wordWrap/>
              <w:overflowPunct/>
              <w:topLinePunct w:val="0"/>
              <w:bidi w:val="0"/>
              <w:adjustRightInd/>
              <w:snapToGrid/>
              <w:spacing w:line="280" w:lineRule="exact"/>
              <w:textAlignment w:val="auto"/>
              <w:rPr>
                <w:rFonts w:hint="eastAsia" w:ascii="宋体" w:hAnsi="宋体" w:eastAsia="宋体" w:cs="宋体"/>
                <w:szCs w:val="20"/>
              </w:rPr>
            </w:pPr>
            <w:r>
              <w:rPr>
                <w:rFonts w:hint="eastAsia" w:ascii="宋体" w:hAnsi="宋体" w:eastAsia="宋体" w:cs="宋体"/>
                <w:szCs w:val="20"/>
              </w:rPr>
              <w:t>1.供应商具有旅行社资质的得10分；与旅行社合作的，得5分；最高得10分。</w:t>
            </w:r>
          </w:p>
          <w:p>
            <w:pPr>
              <w:keepNext w:val="0"/>
              <w:keepLines w:val="0"/>
              <w:pageBreakBefore w:val="0"/>
              <w:widowControl w:val="0"/>
              <w:kinsoku/>
              <w:wordWrap/>
              <w:overflowPunct/>
              <w:topLinePunct w:val="0"/>
              <w:bidi w:val="0"/>
              <w:adjustRightInd/>
              <w:snapToGrid/>
              <w:spacing w:line="280" w:lineRule="exact"/>
              <w:textAlignment w:val="auto"/>
              <w:rPr>
                <w:rFonts w:hint="eastAsia" w:ascii="宋体" w:hAnsi="宋体" w:eastAsia="宋体" w:cs="宋体"/>
                <w:b/>
                <w:bCs/>
                <w:szCs w:val="20"/>
              </w:rPr>
            </w:pPr>
            <w:r>
              <w:rPr>
                <w:rFonts w:hint="eastAsia" w:ascii="宋体" w:hAnsi="宋体" w:eastAsia="宋体" w:cs="宋体"/>
                <w:b/>
                <w:bCs/>
                <w:szCs w:val="20"/>
              </w:rPr>
              <w:t>注：响应文件中需提供资质证明文件或合作协议等证明文件复印件并加盖公章，不提供不得分。</w:t>
            </w:r>
          </w:p>
          <w:p>
            <w:pPr>
              <w:keepNext w:val="0"/>
              <w:keepLines w:val="0"/>
              <w:pageBreakBefore w:val="0"/>
              <w:widowControl w:val="0"/>
              <w:kinsoku/>
              <w:wordWrap/>
              <w:overflowPunct/>
              <w:topLinePunct w:val="0"/>
              <w:bidi w:val="0"/>
              <w:adjustRightInd/>
              <w:snapToGrid/>
              <w:spacing w:line="280" w:lineRule="exact"/>
              <w:textAlignment w:val="auto"/>
              <w:rPr>
                <w:rFonts w:hint="eastAsia" w:ascii="宋体" w:hAnsi="宋体" w:eastAsia="宋体" w:cs="宋体"/>
                <w:szCs w:val="20"/>
              </w:rPr>
            </w:pPr>
            <w:r>
              <w:rPr>
                <w:rFonts w:hint="eastAsia" w:ascii="宋体" w:hAnsi="宋体" w:eastAsia="宋体" w:cs="宋体"/>
                <w:szCs w:val="20"/>
              </w:rPr>
              <w:t>2.供应商自有或租赁的客运车辆，每提供一台得2分，最高得</w:t>
            </w:r>
            <w:r>
              <w:rPr>
                <w:rFonts w:hint="eastAsia" w:ascii="宋体" w:hAnsi="宋体" w:eastAsia="宋体" w:cs="宋体"/>
                <w:szCs w:val="20"/>
                <w:lang w:val="en-US" w:eastAsia="zh-CN"/>
              </w:rPr>
              <w:t>8</w:t>
            </w:r>
            <w:r>
              <w:rPr>
                <w:rFonts w:hint="eastAsia" w:ascii="宋体" w:hAnsi="宋体" w:eastAsia="宋体" w:cs="宋体"/>
                <w:szCs w:val="20"/>
              </w:rPr>
              <w:t>分。</w:t>
            </w:r>
          </w:p>
          <w:p>
            <w:pPr>
              <w:keepNext w:val="0"/>
              <w:keepLines w:val="0"/>
              <w:pageBreakBefore w:val="0"/>
              <w:widowControl w:val="0"/>
              <w:kinsoku/>
              <w:wordWrap/>
              <w:overflowPunct/>
              <w:topLinePunct w:val="0"/>
              <w:bidi w:val="0"/>
              <w:adjustRightInd/>
              <w:snapToGrid/>
              <w:spacing w:line="280" w:lineRule="exact"/>
              <w:textAlignment w:val="auto"/>
              <w:rPr>
                <w:rFonts w:hint="eastAsia" w:ascii="宋体" w:hAnsi="宋体" w:eastAsia="宋体" w:cs="宋体"/>
                <w:szCs w:val="21"/>
                <w:highlight w:val="yellow"/>
              </w:rPr>
            </w:pPr>
            <w:r>
              <w:rPr>
                <w:rFonts w:hint="eastAsia" w:ascii="宋体" w:hAnsi="宋体" w:eastAsia="宋体" w:cs="宋体"/>
                <w:b/>
                <w:bCs/>
                <w:szCs w:val="20"/>
              </w:rPr>
              <w:t>注：</w:t>
            </w:r>
            <w:r>
              <w:rPr>
                <w:rFonts w:hint="eastAsia" w:ascii="宋体" w:hAnsi="宋体" w:eastAsia="宋体" w:cs="宋体"/>
                <w:b/>
                <w:bCs/>
              </w:rPr>
              <w:t>如为自有车辆的，需提供以供应商名义</w:t>
            </w:r>
            <w:r>
              <w:rPr>
                <w:rFonts w:hint="eastAsia" w:ascii="宋体" w:hAnsi="宋体" w:eastAsia="宋体" w:cs="宋体"/>
                <w:b/>
                <w:bCs/>
                <w:lang w:eastAsia="zh-CN"/>
              </w:rPr>
              <w:t>登记</w:t>
            </w:r>
            <w:r>
              <w:rPr>
                <w:rFonts w:hint="eastAsia" w:ascii="宋体" w:hAnsi="宋体" w:eastAsia="宋体" w:cs="宋体"/>
                <w:b/>
                <w:bCs/>
              </w:rPr>
              <w:t>的行驶证复印件并加盖公章；租赁车辆的，须同时提供以供应商名义</w:t>
            </w:r>
            <w:r>
              <w:rPr>
                <w:rFonts w:hint="eastAsia" w:ascii="宋体" w:hAnsi="宋体" w:eastAsia="宋体" w:cs="宋体"/>
                <w:b/>
                <w:bCs/>
                <w:lang w:eastAsia="zh-CN"/>
              </w:rPr>
              <w:t>签订</w:t>
            </w:r>
            <w:r>
              <w:rPr>
                <w:rFonts w:hint="eastAsia" w:ascii="宋体" w:hAnsi="宋体" w:eastAsia="宋体" w:cs="宋体"/>
                <w:b/>
                <w:bCs/>
              </w:rPr>
              <w:t>的租赁合同及出租单位名义</w:t>
            </w:r>
            <w:r>
              <w:rPr>
                <w:rFonts w:hint="eastAsia" w:ascii="宋体" w:hAnsi="宋体" w:eastAsia="宋体" w:cs="宋体"/>
                <w:b/>
                <w:bCs/>
                <w:lang w:eastAsia="zh-CN"/>
              </w:rPr>
              <w:t>登记</w:t>
            </w:r>
            <w:r>
              <w:rPr>
                <w:rFonts w:hint="eastAsia" w:ascii="宋体" w:hAnsi="宋体" w:eastAsia="宋体" w:cs="宋体"/>
                <w:b/>
                <w:bCs/>
              </w:rPr>
              <w:t>的行驶证复印件并加盖公章；不提供不得分。</w:t>
            </w:r>
          </w:p>
        </w:tc>
        <w:tc>
          <w:tcPr>
            <w:tcW w:w="917" w:type="dxa"/>
            <w:vAlign w:val="center"/>
          </w:tcPr>
          <w:p>
            <w:pPr>
              <w:rPr>
                <w:rFonts w:hint="eastAsia" w:ascii="宋体" w:hAnsi="宋体" w:eastAsia="宋体" w:cs="宋体"/>
                <w:szCs w:val="21"/>
              </w:rPr>
            </w:pPr>
          </w:p>
        </w:tc>
        <w:tc>
          <w:tcPr>
            <w:tcW w:w="917" w:type="dxa"/>
            <w:vAlign w:val="center"/>
          </w:tcPr>
          <w:p>
            <w:pPr>
              <w:rPr>
                <w:rFonts w:hint="eastAsia" w:ascii="宋体" w:hAnsi="宋体" w:eastAsia="宋体" w:cs="宋体"/>
                <w:szCs w:val="21"/>
              </w:rPr>
            </w:pPr>
          </w:p>
        </w:tc>
        <w:tc>
          <w:tcPr>
            <w:tcW w:w="925" w:type="dxa"/>
            <w:vAlign w:val="center"/>
          </w:tcPr>
          <w:p>
            <w:pPr>
              <w:rPr>
                <w:rFonts w:hint="eastAsia" w:ascii="宋体" w:hAnsi="宋体" w:eastAsia="宋体" w:cs="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blHeader/>
        </w:trPr>
        <w:tc>
          <w:tcPr>
            <w:tcW w:w="670" w:type="dxa"/>
            <w:vAlign w:val="center"/>
          </w:tcPr>
          <w:p>
            <w:pPr>
              <w:jc w:val="center"/>
              <w:rPr>
                <w:rFonts w:hint="eastAsia" w:ascii="宋体" w:hAnsi="宋体" w:eastAsia="宋体" w:cs="宋体"/>
                <w:szCs w:val="21"/>
              </w:rPr>
            </w:pPr>
            <w:r>
              <w:rPr>
                <w:rFonts w:hint="eastAsia" w:ascii="宋体" w:hAnsi="宋体" w:eastAsia="宋体" w:cs="宋体"/>
                <w:szCs w:val="21"/>
              </w:rPr>
              <w:t>7</w:t>
            </w:r>
          </w:p>
        </w:tc>
        <w:tc>
          <w:tcPr>
            <w:tcW w:w="842" w:type="dxa"/>
            <w:vAlign w:val="center"/>
          </w:tcPr>
          <w:p>
            <w:pPr>
              <w:jc w:val="center"/>
              <w:rPr>
                <w:rFonts w:hint="eastAsia" w:ascii="宋体" w:hAnsi="宋体" w:eastAsia="宋体" w:cs="宋体"/>
                <w:szCs w:val="21"/>
              </w:rPr>
            </w:pPr>
            <w:r>
              <w:rPr>
                <w:rFonts w:hint="eastAsia" w:ascii="宋体" w:hAnsi="宋体" w:eastAsia="宋体" w:cs="宋体"/>
                <w:szCs w:val="21"/>
              </w:rPr>
              <w:t>拟投入本项目服务人员情况</w:t>
            </w:r>
          </w:p>
        </w:tc>
        <w:tc>
          <w:tcPr>
            <w:tcW w:w="685" w:type="dxa"/>
            <w:vAlign w:val="center"/>
          </w:tcPr>
          <w:p>
            <w:pPr>
              <w:jc w:val="center"/>
              <w:rPr>
                <w:rFonts w:hint="eastAsia" w:ascii="宋体" w:hAnsi="宋体" w:eastAsia="宋体" w:cs="宋体"/>
                <w:szCs w:val="21"/>
                <w:lang w:eastAsia="zh-CN"/>
              </w:rPr>
            </w:pPr>
            <w:r>
              <w:rPr>
                <w:rFonts w:hint="eastAsia" w:ascii="宋体" w:hAnsi="宋体" w:eastAsia="宋体" w:cs="宋体"/>
                <w:szCs w:val="21"/>
                <w:lang w:val="en-US" w:eastAsia="zh-CN"/>
              </w:rPr>
              <w:t>8</w:t>
            </w:r>
          </w:p>
        </w:tc>
        <w:tc>
          <w:tcPr>
            <w:tcW w:w="9365" w:type="dxa"/>
            <w:gridSpan w:val="2"/>
            <w:vAlign w:val="center"/>
          </w:tcPr>
          <w:p>
            <w:pPr>
              <w:keepNext w:val="0"/>
              <w:keepLines w:val="0"/>
              <w:pageBreakBefore w:val="0"/>
              <w:widowControl w:val="0"/>
              <w:kinsoku/>
              <w:wordWrap/>
              <w:overflowPunct/>
              <w:topLinePunct w:val="0"/>
              <w:bidi w:val="0"/>
              <w:adjustRightInd/>
              <w:snapToGrid/>
              <w:spacing w:line="280" w:lineRule="exact"/>
              <w:textAlignment w:val="auto"/>
              <w:rPr>
                <w:rFonts w:hint="eastAsia" w:ascii="宋体" w:hAnsi="宋体" w:eastAsia="宋体" w:cs="宋体"/>
              </w:rPr>
            </w:pPr>
            <w:r>
              <w:rPr>
                <w:rFonts w:hint="eastAsia" w:ascii="宋体" w:hAnsi="宋体" w:eastAsia="宋体" w:cs="宋体"/>
              </w:rPr>
              <w:t>1.拟投入本项目服务人员具有导游证的，每提供一人得</w:t>
            </w:r>
            <w:r>
              <w:rPr>
                <w:rFonts w:hint="eastAsia" w:ascii="宋体" w:hAnsi="宋体" w:eastAsia="宋体" w:cs="宋体"/>
                <w:lang w:val="en-US" w:eastAsia="zh-CN"/>
              </w:rPr>
              <w:t>2</w:t>
            </w:r>
            <w:r>
              <w:rPr>
                <w:rFonts w:hint="eastAsia" w:ascii="宋体" w:hAnsi="宋体" w:eastAsia="宋体" w:cs="宋体"/>
              </w:rPr>
              <w:t>分，最高得</w:t>
            </w:r>
            <w:r>
              <w:rPr>
                <w:rFonts w:hint="eastAsia" w:ascii="宋体" w:hAnsi="宋体" w:eastAsia="宋体" w:cs="宋体"/>
                <w:lang w:val="en-US" w:eastAsia="zh-CN"/>
              </w:rPr>
              <w:t>4</w:t>
            </w:r>
            <w:r>
              <w:rPr>
                <w:rFonts w:hint="eastAsia" w:ascii="宋体" w:hAnsi="宋体" w:eastAsia="宋体" w:cs="宋体"/>
              </w:rPr>
              <w:t>分。</w:t>
            </w:r>
          </w:p>
          <w:p>
            <w:pPr>
              <w:keepNext w:val="0"/>
              <w:keepLines w:val="0"/>
              <w:pageBreakBefore w:val="0"/>
              <w:widowControl w:val="0"/>
              <w:kinsoku/>
              <w:wordWrap/>
              <w:overflowPunct/>
              <w:topLinePunct w:val="0"/>
              <w:bidi w:val="0"/>
              <w:adjustRightInd/>
              <w:snapToGrid/>
              <w:spacing w:line="280" w:lineRule="exact"/>
              <w:textAlignment w:val="auto"/>
              <w:rPr>
                <w:rFonts w:hint="eastAsia" w:ascii="宋体" w:hAnsi="宋体" w:eastAsia="宋体" w:cs="宋体"/>
              </w:rPr>
            </w:pPr>
            <w:r>
              <w:rPr>
                <w:rFonts w:hint="eastAsia" w:ascii="宋体" w:hAnsi="宋体" w:eastAsia="宋体" w:cs="宋体"/>
              </w:rPr>
              <w:t>2.拟投入本项目服务人员</w:t>
            </w:r>
            <w:r>
              <w:rPr>
                <w:rFonts w:hint="eastAsia" w:ascii="宋体" w:hAnsi="宋体" w:eastAsia="宋体" w:cs="宋体"/>
                <w:szCs w:val="21"/>
              </w:rPr>
              <w:t>具有设计类专业能力的，每提供一人得2分，最高得4分。</w:t>
            </w:r>
          </w:p>
          <w:p>
            <w:pPr>
              <w:keepNext w:val="0"/>
              <w:keepLines w:val="0"/>
              <w:pageBreakBefore w:val="0"/>
              <w:widowControl w:val="0"/>
              <w:kinsoku/>
              <w:wordWrap/>
              <w:overflowPunct/>
              <w:topLinePunct w:val="0"/>
              <w:bidi w:val="0"/>
              <w:adjustRightInd/>
              <w:snapToGrid/>
              <w:spacing w:line="280" w:lineRule="exact"/>
              <w:ind w:right="-73" w:rightChars="-35"/>
              <w:textAlignment w:val="auto"/>
              <w:rPr>
                <w:rFonts w:hint="eastAsia" w:ascii="宋体" w:hAnsi="宋体" w:eastAsia="宋体" w:cs="宋体"/>
                <w:szCs w:val="21"/>
              </w:rPr>
            </w:pPr>
            <w:r>
              <w:rPr>
                <w:rFonts w:hint="eastAsia" w:ascii="宋体" w:hAnsi="宋体" w:eastAsia="宋体" w:cs="宋体"/>
                <w:b/>
                <w:bCs/>
              </w:rPr>
              <w:t>注：响应文件中可提供人员资质（或者资格）证书或者学历证明资料复印件和供应商为其购买的响应文件递交截止时间为止近1年内任意1个月的社保证明复印件，不提供不得分。如果供应商成立时间或该人员入职不足1个月，则提供人员入职证明。如果供应商上述人员为其他用工形式，则供应商须提供该人员用工关系的证明资料，否则不得分。</w:t>
            </w:r>
          </w:p>
        </w:tc>
        <w:tc>
          <w:tcPr>
            <w:tcW w:w="917" w:type="dxa"/>
            <w:vAlign w:val="center"/>
          </w:tcPr>
          <w:p>
            <w:pPr>
              <w:rPr>
                <w:rFonts w:hint="eastAsia" w:ascii="宋体" w:hAnsi="宋体" w:eastAsia="宋体" w:cs="宋体"/>
                <w:szCs w:val="21"/>
              </w:rPr>
            </w:pPr>
          </w:p>
        </w:tc>
        <w:tc>
          <w:tcPr>
            <w:tcW w:w="917" w:type="dxa"/>
            <w:vAlign w:val="center"/>
          </w:tcPr>
          <w:p>
            <w:pPr>
              <w:rPr>
                <w:rFonts w:hint="eastAsia" w:ascii="宋体" w:hAnsi="宋体" w:eastAsia="宋体" w:cs="宋体"/>
                <w:szCs w:val="21"/>
              </w:rPr>
            </w:pPr>
          </w:p>
        </w:tc>
        <w:tc>
          <w:tcPr>
            <w:tcW w:w="925" w:type="dxa"/>
            <w:vAlign w:val="center"/>
          </w:tcPr>
          <w:p>
            <w:pPr>
              <w:rPr>
                <w:rFonts w:hint="eastAsia" w:ascii="宋体" w:hAnsi="宋体" w:eastAsia="宋体" w:cs="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blHeader/>
        </w:trPr>
        <w:tc>
          <w:tcPr>
            <w:tcW w:w="670" w:type="dxa"/>
            <w:vAlign w:val="center"/>
          </w:tcPr>
          <w:p>
            <w:pPr>
              <w:jc w:val="center"/>
              <w:rPr>
                <w:rFonts w:hint="eastAsia" w:ascii="宋体" w:hAnsi="宋体" w:eastAsia="宋体" w:cs="宋体"/>
                <w:szCs w:val="21"/>
              </w:rPr>
            </w:pPr>
            <w:r>
              <w:rPr>
                <w:rFonts w:hint="eastAsia" w:ascii="宋体" w:hAnsi="宋体" w:eastAsia="宋体" w:cs="宋体"/>
                <w:szCs w:val="21"/>
              </w:rPr>
              <w:t>8</w:t>
            </w:r>
          </w:p>
        </w:tc>
        <w:tc>
          <w:tcPr>
            <w:tcW w:w="842" w:type="dxa"/>
            <w:vAlign w:val="center"/>
          </w:tcPr>
          <w:p>
            <w:pPr>
              <w:jc w:val="center"/>
              <w:rPr>
                <w:rFonts w:hint="eastAsia" w:ascii="宋体" w:hAnsi="宋体" w:eastAsia="宋体" w:cs="宋体"/>
                <w:szCs w:val="21"/>
              </w:rPr>
            </w:pPr>
            <w:r>
              <w:rPr>
                <w:rFonts w:hint="eastAsia" w:ascii="宋体" w:hAnsi="宋体" w:eastAsia="宋体" w:cs="宋体"/>
                <w:szCs w:val="21"/>
              </w:rPr>
              <w:t>服务便利性</w:t>
            </w:r>
          </w:p>
        </w:tc>
        <w:tc>
          <w:tcPr>
            <w:tcW w:w="685" w:type="dxa"/>
            <w:vAlign w:val="center"/>
          </w:tcPr>
          <w:p>
            <w:pPr>
              <w:jc w:val="center"/>
              <w:rPr>
                <w:rFonts w:hint="eastAsia" w:ascii="宋体" w:hAnsi="宋体" w:eastAsia="宋体" w:cs="宋体"/>
                <w:szCs w:val="21"/>
                <w:lang w:eastAsia="zh-CN"/>
              </w:rPr>
            </w:pPr>
            <w:r>
              <w:rPr>
                <w:rFonts w:hint="eastAsia" w:ascii="宋体" w:hAnsi="宋体" w:eastAsia="宋体" w:cs="宋体"/>
                <w:szCs w:val="21"/>
                <w:lang w:val="en-US" w:eastAsia="zh-CN"/>
              </w:rPr>
              <w:t>3</w:t>
            </w:r>
          </w:p>
        </w:tc>
        <w:tc>
          <w:tcPr>
            <w:tcW w:w="9365" w:type="dxa"/>
            <w:gridSpan w:val="2"/>
            <w:vAlign w:val="center"/>
          </w:tcPr>
          <w:p>
            <w:pPr>
              <w:pStyle w:val="28"/>
              <w:keepNext w:val="0"/>
              <w:keepLines w:val="0"/>
              <w:pageBreakBefore w:val="0"/>
              <w:widowControl w:val="0"/>
              <w:kinsoku/>
              <w:wordWrap/>
              <w:overflowPunct/>
              <w:topLinePunct w:val="0"/>
              <w:bidi w:val="0"/>
              <w:adjustRightInd/>
              <w:snapToGrid/>
              <w:spacing w:line="2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根据</w:t>
            </w:r>
            <w:r>
              <w:rPr>
                <w:rFonts w:hint="eastAsia" w:ascii="宋体" w:hAnsi="宋体" w:eastAsia="宋体" w:cs="宋体"/>
                <w:b/>
                <w:bCs/>
                <w:color w:val="auto"/>
              </w:rPr>
              <w:t>供应商</w:t>
            </w:r>
            <w:r>
              <w:rPr>
                <w:rFonts w:hint="eastAsia" w:ascii="宋体" w:hAnsi="宋体" w:eastAsia="宋体" w:cs="宋体"/>
                <w:color w:val="auto"/>
                <w:sz w:val="21"/>
                <w:szCs w:val="21"/>
              </w:rPr>
              <w:t>的服务承诺、服务响应时间进行评审：</w:t>
            </w:r>
          </w:p>
          <w:p>
            <w:pPr>
              <w:pStyle w:val="28"/>
              <w:keepNext w:val="0"/>
              <w:keepLines w:val="0"/>
              <w:pageBreakBefore w:val="0"/>
              <w:widowControl w:val="0"/>
              <w:kinsoku/>
              <w:wordWrap/>
              <w:overflowPunct/>
              <w:topLinePunct w:val="0"/>
              <w:bidi w:val="0"/>
              <w:adjustRightInd/>
              <w:snapToGrid/>
              <w:spacing w:line="2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（1）服务响应时间≤1小时，服务承诺到位，得</w:t>
            </w:r>
            <w:r>
              <w:rPr>
                <w:rFonts w:hint="eastAsia" w:hAnsi="宋体" w:cs="宋体"/>
                <w:color w:val="auto"/>
                <w:sz w:val="21"/>
                <w:szCs w:val="21"/>
                <w:lang w:val="en-US" w:eastAsia="zh-CN"/>
              </w:rPr>
              <w:t>3</w:t>
            </w:r>
            <w:r>
              <w:rPr>
                <w:rFonts w:hint="eastAsia" w:ascii="宋体" w:hAnsi="宋体" w:eastAsia="宋体" w:cs="宋体"/>
                <w:color w:val="auto"/>
                <w:sz w:val="21"/>
                <w:szCs w:val="21"/>
              </w:rPr>
              <w:t>分；</w:t>
            </w:r>
          </w:p>
          <w:p>
            <w:pPr>
              <w:pStyle w:val="28"/>
              <w:keepNext w:val="0"/>
              <w:keepLines w:val="0"/>
              <w:pageBreakBefore w:val="0"/>
              <w:widowControl w:val="0"/>
              <w:kinsoku/>
              <w:wordWrap/>
              <w:overflowPunct/>
              <w:topLinePunct w:val="0"/>
              <w:bidi w:val="0"/>
              <w:adjustRightInd/>
              <w:snapToGrid/>
              <w:spacing w:line="2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（2）1小时＜服务响应时间≤2小时，服务承诺基本可行，得</w:t>
            </w:r>
            <w:r>
              <w:rPr>
                <w:rFonts w:hint="eastAsia" w:hAnsi="宋体" w:cs="宋体"/>
                <w:color w:val="auto"/>
                <w:sz w:val="21"/>
                <w:szCs w:val="21"/>
                <w:lang w:val="en-US" w:eastAsia="zh-CN"/>
              </w:rPr>
              <w:t>2</w:t>
            </w:r>
            <w:r>
              <w:rPr>
                <w:rFonts w:hint="eastAsia" w:ascii="宋体" w:hAnsi="宋体" w:eastAsia="宋体" w:cs="宋体"/>
                <w:color w:val="auto"/>
                <w:sz w:val="21"/>
                <w:szCs w:val="21"/>
              </w:rPr>
              <w:t>分；</w:t>
            </w:r>
          </w:p>
          <w:p>
            <w:pPr>
              <w:pStyle w:val="28"/>
              <w:keepNext w:val="0"/>
              <w:keepLines w:val="0"/>
              <w:pageBreakBefore w:val="0"/>
              <w:widowControl w:val="0"/>
              <w:kinsoku/>
              <w:wordWrap/>
              <w:overflowPunct/>
              <w:topLinePunct w:val="0"/>
              <w:bidi w:val="0"/>
              <w:adjustRightInd/>
              <w:snapToGrid/>
              <w:spacing w:line="2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（3）2小时＜服务响应时间≤3小时，服务承诺一般，得</w:t>
            </w:r>
            <w:r>
              <w:rPr>
                <w:rFonts w:hint="eastAsia" w:hAnsi="宋体" w:cs="宋体"/>
                <w:color w:val="auto"/>
                <w:sz w:val="21"/>
                <w:szCs w:val="21"/>
                <w:lang w:val="en-US" w:eastAsia="zh-CN"/>
              </w:rPr>
              <w:t>1</w:t>
            </w:r>
            <w:r>
              <w:rPr>
                <w:rFonts w:hint="eastAsia" w:ascii="宋体" w:hAnsi="宋体" w:eastAsia="宋体" w:cs="宋体"/>
                <w:color w:val="auto"/>
                <w:sz w:val="21"/>
                <w:szCs w:val="21"/>
              </w:rPr>
              <w:t>分；</w:t>
            </w:r>
          </w:p>
          <w:p>
            <w:pPr>
              <w:pStyle w:val="28"/>
              <w:keepNext w:val="0"/>
              <w:keepLines w:val="0"/>
              <w:pageBreakBefore w:val="0"/>
              <w:widowControl w:val="0"/>
              <w:kinsoku/>
              <w:wordWrap/>
              <w:overflowPunct/>
              <w:topLinePunct w:val="0"/>
              <w:bidi w:val="0"/>
              <w:adjustRightInd/>
              <w:snapToGrid/>
              <w:spacing w:line="2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（4）服务响应时间＞3小时，服务承诺不可行，得0.5分。</w:t>
            </w:r>
          </w:p>
          <w:p>
            <w:pPr>
              <w:keepNext w:val="0"/>
              <w:keepLines w:val="0"/>
              <w:pageBreakBefore w:val="0"/>
              <w:widowControl w:val="0"/>
              <w:kinsoku/>
              <w:wordWrap/>
              <w:overflowPunct/>
              <w:topLinePunct w:val="0"/>
              <w:bidi w:val="0"/>
              <w:adjustRightInd/>
              <w:snapToGrid/>
              <w:spacing w:line="280" w:lineRule="exact"/>
              <w:textAlignment w:val="auto"/>
              <w:rPr>
                <w:rFonts w:hint="eastAsia" w:ascii="宋体" w:hAnsi="宋体" w:eastAsia="宋体" w:cs="宋体"/>
                <w:szCs w:val="21"/>
              </w:rPr>
            </w:pPr>
            <w:r>
              <w:rPr>
                <w:rFonts w:hint="eastAsia" w:ascii="宋体" w:hAnsi="宋体" w:eastAsia="宋体" w:cs="宋体"/>
                <w:b/>
                <w:bCs/>
                <w:szCs w:val="21"/>
              </w:rPr>
              <w:t>注：需提供承诺书并加盖公章，不提供不得分。</w:t>
            </w:r>
          </w:p>
        </w:tc>
        <w:tc>
          <w:tcPr>
            <w:tcW w:w="917" w:type="dxa"/>
            <w:vAlign w:val="center"/>
          </w:tcPr>
          <w:p>
            <w:pPr>
              <w:rPr>
                <w:rFonts w:hint="eastAsia" w:ascii="宋体" w:hAnsi="宋体" w:eastAsia="宋体" w:cs="宋体"/>
                <w:szCs w:val="21"/>
              </w:rPr>
            </w:pPr>
          </w:p>
        </w:tc>
        <w:tc>
          <w:tcPr>
            <w:tcW w:w="917" w:type="dxa"/>
            <w:vAlign w:val="center"/>
          </w:tcPr>
          <w:p>
            <w:pPr>
              <w:rPr>
                <w:rFonts w:hint="eastAsia" w:ascii="宋体" w:hAnsi="宋体" w:eastAsia="宋体" w:cs="宋体"/>
                <w:szCs w:val="21"/>
              </w:rPr>
            </w:pPr>
          </w:p>
        </w:tc>
        <w:tc>
          <w:tcPr>
            <w:tcW w:w="925" w:type="dxa"/>
            <w:vAlign w:val="center"/>
          </w:tcPr>
          <w:p>
            <w:pPr>
              <w:rPr>
                <w:rFonts w:hint="eastAsia" w:ascii="宋体" w:hAnsi="宋体" w:eastAsia="宋体" w:cs="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512" w:type="dxa"/>
            <w:gridSpan w:val="2"/>
            <w:tcBorders>
              <w:bottom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合计</w:t>
            </w:r>
          </w:p>
        </w:tc>
        <w:tc>
          <w:tcPr>
            <w:tcW w:w="685" w:type="dxa"/>
            <w:tcBorders>
              <w:bottom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70</w:t>
            </w:r>
          </w:p>
        </w:tc>
        <w:tc>
          <w:tcPr>
            <w:tcW w:w="9365" w:type="dxa"/>
            <w:gridSpan w:val="2"/>
            <w:tcBorders>
              <w:bottom w:val="single" w:color="auto" w:sz="4" w:space="0"/>
            </w:tcBorders>
            <w:vAlign w:val="center"/>
          </w:tcPr>
          <w:p>
            <w:pPr>
              <w:ind w:firstLine="1260" w:firstLineChars="600"/>
              <w:rPr>
                <w:rFonts w:hint="eastAsia" w:ascii="宋体" w:hAnsi="宋体" w:eastAsia="宋体" w:cs="宋体"/>
                <w:szCs w:val="21"/>
              </w:rPr>
            </w:pPr>
          </w:p>
        </w:tc>
        <w:tc>
          <w:tcPr>
            <w:tcW w:w="917" w:type="dxa"/>
            <w:tcBorders>
              <w:bottom w:val="single" w:color="auto" w:sz="4" w:space="0"/>
            </w:tcBorders>
            <w:vAlign w:val="center"/>
          </w:tcPr>
          <w:p>
            <w:pPr>
              <w:rPr>
                <w:rFonts w:hint="eastAsia" w:ascii="宋体" w:hAnsi="宋体" w:eastAsia="宋体" w:cs="宋体"/>
                <w:szCs w:val="21"/>
              </w:rPr>
            </w:pPr>
          </w:p>
        </w:tc>
        <w:tc>
          <w:tcPr>
            <w:tcW w:w="917" w:type="dxa"/>
            <w:tcBorders>
              <w:bottom w:val="single" w:color="auto" w:sz="4" w:space="0"/>
            </w:tcBorders>
            <w:vAlign w:val="center"/>
          </w:tcPr>
          <w:p>
            <w:pPr>
              <w:rPr>
                <w:rFonts w:hint="eastAsia" w:ascii="宋体" w:hAnsi="宋体" w:eastAsia="宋体" w:cs="宋体"/>
                <w:szCs w:val="21"/>
              </w:rPr>
            </w:pPr>
          </w:p>
        </w:tc>
        <w:tc>
          <w:tcPr>
            <w:tcW w:w="925" w:type="dxa"/>
            <w:tcBorders>
              <w:bottom w:val="single" w:color="auto" w:sz="4" w:space="0"/>
            </w:tcBorders>
            <w:vAlign w:val="center"/>
          </w:tcPr>
          <w:p>
            <w:pPr>
              <w:rPr>
                <w:rFonts w:hint="eastAsia" w:ascii="宋体" w:hAnsi="宋体" w:eastAsia="宋体" w:cs="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blHeader/>
        </w:trPr>
        <w:tc>
          <w:tcPr>
            <w:tcW w:w="7159" w:type="dxa"/>
            <w:gridSpan w:val="4"/>
            <w:tcBorders>
              <w:top w:val="single" w:color="auto" w:sz="4" w:space="0"/>
              <w:left w:val="nil"/>
              <w:bottom w:val="nil"/>
              <w:right w:val="nil"/>
            </w:tcBorders>
            <w:vAlign w:val="center"/>
          </w:tcPr>
          <w:p>
            <w:pPr>
              <w:rPr>
                <w:rFonts w:hint="eastAsia" w:ascii="宋体" w:hAnsi="宋体" w:eastAsia="宋体" w:cs="宋体"/>
                <w:szCs w:val="21"/>
              </w:rPr>
            </w:pPr>
            <w:r>
              <w:rPr>
                <w:rFonts w:hint="eastAsia"/>
              </w:rPr>
              <w:t>评委签名：</w:t>
            </w:r>
          </w:p>
        </w:tc>
        <w:tc>
          <w:tcPr>
            <w:tcW w:w="7162" w:type="dxa"/>
            <w:gridSpan w:val="4"/>
            <w:tcBorders>
              <w:top w:val="single" w:color="auto" w:sz="4" w:space="0"/>
              <w:left w:val="nil"/>
              <w:bottom w:val="nil"/>
              <w:right w:val="nil"/>
            </w:tcBorders>
            <w:vAlign w:val="center"/>
          </w:tcPr>
          <w:p>
            <w:pPr>
              <w:rPr>
                <w:rFonts w:hint="eastAsia" w:ascii="宋体" w:hAnsi="宋体" w:eastAsia="宋体" w:cs="宋体"/>
                <w:color w:val="FF0000"/>
                <w:szCs w:val="21"/>
              </w:rPr>
            </w:pPr>
            <w:r>
              <w:rPr>
                <w:rFonts w:hint="eastAsia"/>
              </w:rPr>
              <w:t>日期：</w:t>
            </w:r>
          </w:p>
        </w:tc>
      </w:tr>
    </w:tbl>
    <w:p>
      <w:pPr>
        <w:pStyle w:val="16"/>
        <w:rPr>
          <w:rFonts w:hint="eastAsia"/>
          <w:lang w:val="en-US" w:eastAsia="zh-CN"/>
        </w:rPr>
        <w:sectPr>
          <w:pgSz w:w="16838" w:h="11906" w:orient="landscape"/>
          <w:pgMar w:top="1361" w:right="1361" w:bottom="1304" w:left="1361" w:header="851"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pPr>
        <w:bidi w:val="0"/>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3"/>
        <w:keepNext/>
        <w:keepLines/>
        <w:pageBreakBefore w:val="0"/>
        <w:widowControl w:val="0"/>
        <w:numPr>
          <w:ilvl w:val="0"/>
          <w:numId w:val="0"/>
        </w:numPr>
        <w:kinsoku/>
        <w:wordWrap/>
        <w:overflowPunct/>
        <w:topLinePunct w:val="0"/>
        <w:autoSpaceDE/>
        <w:autoSpaceDN/>
        <w:bidi w:val="0"/>
        <w:adjustRightInd/>
        <w:snapToGrid/>
        <w:spacing w:before="0" w:beforeLines="0" w:after="0" w:line="360" w:lineRule="auto"/>
        <w:ind w:leftChars="0"/>
        <w:jc w:val="center"/>
        <w:textAlignment w:val="auto"/>
        <w:rPr>
          <w:rFonts w:hint="eastAsia"/>
          <w:sz w:val="28"/>
          <w:szCs w:val="22"/>
          <w:lang w:val="en-US" w:eastAsia="zh-CN"/>
        </w:rPr>
      </w:pPr>
      <w:bookmarkStart w:id="4" w:name="_Toc13175"/>
      <w:r>
        <w:rPr>
          <w:rFonts w:hint="eastAsia"/>
          <w:sz w:val="28"/>
          <w:szCs w:val="22"/>
          <w:lang w:val="en-US" w:eastAsia="zh-CN"/>
        </w:rPr>
        <w:t>第五部分  合同格式</w:t>
      </w:r>
      <w:bookmarkEnd w:id="4"/>
    </w:p>
    <w:p>
      <w:pPr>
        <w:jc w:val="center"/>
        <w:rPr>
          <w:rFonts w:hint="eastAsia" w:ascii="宋体" w:hAnsi="宋体" w:eastAsia="宋体" w:cs="宋体"/>
          <w:b/>
          <w:sz w:val="24"/>
          <w:szCs w:val="24"/>
        </w:rPr>
      </w:pPr>
      <w:r>
        <w:rPr>
          <w:rFonts w:hint="eastAsia" w:ascii="宋体" w:hAnsi="宋体" w:eastAsia="宋体" w:cs="宋体"/>
          <w:b/>
          <w:sz w:val="21"/>
          <w:szCs w:val="21"/>
        </w:rPr>
        <w:t>（仅供参考，双方在签订合同时可根据实际情况作相应修改）</w:t>
      </w:r>
    </w:p>
    <w:p>
      <w:pPr>
        <w:rPr>
          <w:rFonts w:hint="eastAsia" w:ascii="宋体" w:hAnsi="宋体" w:eastAsia="宋体" w:cs="宋体"/>
          <w:b/>
          <w:sz w:val="24"/>
          <w:szCs w:val="24"/>
        </w:rPr>
      </w:pPr>
    </w:p>
    <w:p>
      <w:pPr>
        <w:rPr>
          <w:rFonts w:hint="eastAsia" w:ascii="宋体" w:hAnsi="宋体" w:eastAsia="宋体" w:cs="宋体"/>
          <w:b/>
          <w:sz w:val="24"/>
          <w:szCs w:val="24"/>
        </w:rPr>
      </w:pPr>
      <w:r>
        <w:rPr>
          <w:rFonts w:hint="eastAsia" w:ascii="宋体" w:hAnsi="宋体" w:eastAsia="宋体" w:cs="宋体"/>
          <w:b/>
          <w:sz w:val="24"/>
          <w:szCs w:val="24"/>
        </w:rPr>
        <w:br w:type="page"/>
      </w:r>
    </w:p>
    <w:p>
      <w:pPr>
        <w:keepNext w:val="0"/>
        <w:keepLines w:val="0"/>
        <w:pageBreakBefore w:val="0"/>
        <w:kinsoku/>
        <w:wordWrap/>
        <w:overflowPunct/>
        <w:topLinePunct w:val="0"/>
        <w:autoSpaceDE/>
        <w:autoSpaceDN/>
        <w:bidi w:val="0"/>
        <w:adjustRightInd/>
        <w:snapToGrid/>
        <w:spacing w:line="600" w:lineRule="auto"/>
        <w:ind w:left="0" w:leftChars="0"/>
        <w:jc w:val="center"/>
        <w:textAlignment w:val="auto"/>
        <w:rPr>
          <w:rFonts w:hint="eastAsia" w:ascii="宋体" w:hAnsi="宋体" w:eastAsia="宋体" w:cs="宋体"/>
          <w:b/>
          <w:sz w:val="44"/>
          <w:szCs w:val="44"/>
        </w:rPr>
      </w:pPr>
      <w:r>
        <w:rPr>
          <w:rFonts w:hint="eastAsia" w:ascii="宋体" w:hAnsi="宋体" w:eastAsia="宋体" w:cs="宋体"/>
          <w:b/>
          <w:sz w:val="44"/>
          <w:szCs w:val="44"/>
        </w:rPr>
        <w:t>中山市人力资源和社会保障局2024年赴外省市开展就业服务采购项目</w:t>
      </w:r>
    </w:p>
    <w:p>
      <w:pPr>
        <w:pStyle w:val="15"/>
        <w:rPr>
          <w:rFonts w:hint="eastAsia"/>
          <w:sz w:val="56"/>
          <w:szCs w:val="56"/>
        </w:rPr>
      </w:pPr>
    </w:p>
    <w:p>
      <w:pPr>
        <w:keepNext w:val="0"/>
        <w:keepLines w:val="0"/>
        <w:pageBreakBefore w:val="0"/>
        <w:kinsoku/>
        <w:wordWrap/>
        <w:overflowPunct/>
        <w:topLinePunct w:val="0"/>
        <w:autoSpaceDE/>
        <w:autoSpaceDN/>
        <w:bidi w:val="0"/>
        <w:adjustRightInd/>
        <w:snapToGrid/>
        <w:spacing w:line="600" w:lineRule="auto"/>
        <w:ind w:left="0" w:leftChars="0"/>
        <w:jc w:val="center"/>
        <w:textAlignment w:val="auto"/>
        <w:rPr>
          <w:rFonts w:hint="eastAsia" w:ascii="宋体" w:hAnsi="宋体" w:eastAsia="宋体" w:cs="宋体"/>
          <w:b/>
          <w:sz w:val="56"/>
          <w:szCs w:val="56"/>
        </w:rPr>
      </w:pPr>
      <w:r>
        <w:rPr>
          <w:rFonts w:hint="eastAsia" w:ascii="宋体" w:hAnsi="宋体" w:eastAsia="宋体" w:cs="宋体"/>
          <w:b/>
          <w:sz w:val="56"/>
          <w:szCs w:val="56"/>
        </w:rPr>
        <w:t>合</w:t>
      </w:r>
    </w:p>
    <w:p>
      <w:pPr>
        <w:pStyle w:val="15"/>
        <w:rPr>
          <w:rFonts w:hint="eastAsia"/>
          <w:sz w:val="56"/>
          <w:szCs w:val="56"/>
        </w:rPr>
      </w:pPr>
    </w:p>
    <w:p>
      <w:pPr>
        <w:keepNext w:val="0"/>
        <w:keepLines w:val="0"/>
        <w:pageBreakBefore w:val="0"/>
        <w:kinsoku/>
        <w:wordWrap/>
        <w:overflowPunct/>
        <w:topLinePunct w:val="0"/>
        <w:autoSpaceDE/>
        <w:autoSpaceDN/>
        <w:bidi w:val="0"/>
        <w:adjustRightInd/>
        <w:snapToGrid/>
        <w:spacing w:line="600" w:lineRule="auto"/>
        <w:ind w:left="0" w:leftChars="0"/>
        <w:jc w:val="center"/>
        <w:textAlignment w:val="auto"/>
        <w:rPr>
          <w:rFonts w:hint="eastAsia" w:ascii="宋体" w:hAnsi="宋体" w:eastAsia="宋体" w:cs="宋体"/>
          <w:b/>
          <w:sz w:val="56"/>
          <w:szCs w:val="56"/>
        </w:rPr>
      </w:pPr>
      <w:r>
        <w:rPr>
          <w:rFonts w:hint="eastAsia" w:ascii="宋体" w:hAnsi="宋体" w:eastAsia="宋体" w:cs="宋体"/>
          <w:b/>
          <w:sz w:val="56"/>
          <w:szCs w:val="56"/>
        </w:rPr>
        <w:t>同</w:t>
      </w:r>
    </w:p>
    <w:p>
      <w:pPr>
        <w:pStyle w:val="15"/>
        <w:rPr>
          <w:rFonts w:hint="eastAsia"/>
          <w:sz w:val="56"/>
          <w:szCs w:val="56"/>
        </w:rPr>
      </w:pPr>
    </w:p>
    <w:p>
      <w:pPr>
        <w:keepNext w:val="0"/>
        <w:keepLines w:val="0"/>
        <w:pageBreakBefore w:val="0"/>
        <w:kinsoku/>
        <w:wordWrap/>
        <w:overflowPunct/>
        <w:topLinePunct w:val="0"/>
        <w:autoSpaceDE/>
        <w:autoSpaceDN/>
        <w:bidi w:val="0"/>
        <w:adjustRightInd/>
        <w:snapToGrid/>
        <w:spacing w:line="600" w:lineRule="auto"/>
        <w:ind w:left="0" w:leftChars="0"/>
        <w:jc w:val="center"/>
        <w:textAlignment w:val="auto"/>
        <w:rPr>
          <w:rFonts w:hint="eastAsia" w:ascii="宋体" w:hAnsi="宋体" w:eastAsia="宋体" w:cs="宋体"/>
          <w:b/>
          <w:sz w:val="56"/>
          <w:szCs w:val="56"/>
        </w:rPr>
      </w:pPr>
      <w:r>
        <w:rPr>
          <w:rFonts w:hint="eastAsia" w:ascii="宋体" w:hAnsi="宋体" w:eastAsia="宋体" w:cs="宋体"/>
          <w:b/>
          <w:sz w:val="56"/>
          <w:szCs w:val="56"/>
        </w:rPr>
        <w:t>书</w:t>
      </w:r>
    </w:p>
    <w:p>
      <w:pPr>
        <w:pStyle w:val="15"/>
        <w:rPr>
          <w:rFonts w:hint="eastAsia"/>
          <w:sz w:val="56"/>
          <w:szCs w:val="56"/>
        </w:rPr>
      </w:pPr>
    </w:p>
    <w:p>
      <w:pPr>
        <w:keepNext w:val="0"/>
        <w:keepLines w:val="0"/>
        <w:pageBreakBefore w:val="0"/>
        <w:kinsoku/>
        <w:wordWrap/>
        <w:overflowPunct/>
        <w:topLinePunct w:val="0"/>
        <w:autoSpaceDE/>
        <w:autoSpaceDN/>
        <w:bidi w:val="0"/>
        <w:adjustRightInd/>
        <w:snapToGrid/>
        <w:spacing w:line="360" w:lineRule="auto"/>
        <w:ind w:left="0" w:leftChars="0"/>
        <w:jc w:val="both"/>
        <w:textAlignment w:val="auto"/>
        <w:rPr>
          <w:rFonts w:hint="eastAsia" w:ascii="宋体" w:hAnsi="宋体" w:eastAsia="宋体" w:cs="宋体"/>
          <w:b/>
          <w:bCs w:val="0"/>
          <w:sz w:val="24"/>
          <w:szCs w:val="24"/>
        </w:rPr>
      </w:pPr>
      <w:r>
        <w:rPr>
          <w:rFonts w:hint="eastAsia" w:ascii="宋体" w:hAnsi="宋体" w:eastAsia="宋体" w:cs="宋体"/>
          <w:b/>
          <w:bCs w:val="0"/>
          <w:sz w:val="24"/>
          <w:szCs w:val="24"/>
        </w:rPr>
        <w:t>（注：此合同为参考合同，以本磋商文件的《用户需求书》的要求为基础，根据采购人需求签订合同，以采购人与成交供应商签订成交合同为准，采购人有权在签订合同时对合同的相关条款及内容作进一步的细化和修改。）</w:t>
      </w:r>
    </w:p>
    <w:p>
      <w:pPr>
        <w:keepNext w:val="0"/>
        <w:keepLines w:val="0"/>
        <w:pageBreakBefore w:val="0"/>
        <w:kinsoku/>
        <w:wordWrap/>
        <w:overflowPunct/>
        <w:topLinePunct w:val="0"/>
        <w:autoSpaceDE/>
        <w:autoSpaceDN/>
        <w:bidi w:val="0"/>
        <w:adjustRightInd/>
        <w:snapToGrid/>
        <w:spacing w:line="360" w:lineRule="auto"/>
        <w:ind w:left="1205" w:leftChars="0" w:hanging="1205" w:hangingChars="500"/>
        <w:jc w:val="both"/>
        <w:textAlignment w:val="auto"/>
        <w:rPr>
          <w:rFonts w:hint="eastAsia" w:ascii="宋体" w:hAnsi="宋体" w:eastAsia="宋体" w:cs="宋体"/>
          <w:b/>
          <w:bCs/>
          <w:sz w:val="24"/>
          <w:szCs w:val="24"/>
        </w:rPr>
      </w:pPr>
    </w:p>
    <w:p>
      <w:pPr>
        <w:pStyle w:val="15"/>
        <w:rPr>
          <w:rFonts w:hint="eastAsia"/>
        </w:rPr>
      </w:pPr>
    </w:p>
    <w:p>
      <w:pPr>
        <w:keepNext w:val="0"/>
        <w:keepLines w:val="0"/>
        <w:pageBreakBefore w:val="0"/>
        <w:kinsoku/>
        <w:wordWrap/>
        <w:overflowPunct/>
        <w:topLinePunct w:val="0"/>
        <w:autoSpaceDE/>
        <w:autoSpaceDN/>
        <w:bidi w:val="0"/>
        <w:adjustRightInd/>
        <w:snapToGrid/>
        <w:spacing w:line="360" w:lineRule="auto"/>
        <w:ind w:left="1835" w:leftChars="300" w:hanging="1205" w:hangingChars="500"/>
        <w:jc w:val="both"/>
        <w:textAlignment w:val="auto"/>
        <w:rPr>
          <w:rFonts w:hint="eastAsia" w:ascii="宋体" w:hAnsi="宋体" w:eastAsia="宋体" w:cs="宋体"/>
          <w:b/>
          <w:bCs/>
          <w:sz w:val="24"/>
          <w:szCs w:val="24"/>
          <w:u w:val="single"/>
        </w:rPr>
      </w:pPr>
      <w:r>
        <w:rPr>
          <w:rFonts w:hint="eastAsia" w:ascii="宋体" w:hAnsi="宋体" w:eastAsia="宋体" w:cs="宋体"/>
          <w:b/>
          <w:bCs/>
          <w:sz w:val="24"/>
          <w:szCs w:val="24"/>
        </w:rPr>
        <w:t>项目名称：</w:t>
      </w:r>
      <w:r>
        <w:rPr>
          <w:rFonts w:hint="eastAsia" w:ascii="宋体" w:hAnsi="宋体" w:eastAsia="宋体" w:cs="宋体"/>
          <w:b/>
          <w:bCs/>
          <w:sz w:val="24"/>
          <w:szCs w:val="24"/>
          <w:u w:val="single"/>
        </w:rPr>
        <w:t>中山市人力资源和社会保障局2024年赴外省市开展就业服务采购项目</w:t>
      </w:r>
    </w:p>
    <w:p>
      <w:pPr>
        <w:keepNext w:val="0"/>
        <w:keepLines w:val="0"/>
        <w:pageBreakBefore w:val="0"/>
        <w:kinsoku/>
        <w:wordWrap/>
        <w:overflowPunct/>
        <w:topLinePunct w:val="0"/>
        <w:autoSpaceDE/>
        <w:autoSpaceDN/>
        <w:bidi w:val="0"/>
        <w:adjustRightInd/>
        <w:snapToGrid/>
        <w:spacing w:line="360" w:lineRule="auto"/>
        <w:ind w:left="1835" w:leftChars="300" w:hanging="1205" w:hangingChars="500"/>
        <w:jc w:val="both"/>
        <w:textAlignment w:val="auto"/>
        <w:rPr>
          <w:rFonts w:hint="eastAsia" w:ascii="宋体" w:hAnsi="宋体" w:eastAsia="宋体" w:cs="宋体"/>
          <w:b/>
          <w:bCs/>
          <w:sz w:val="24"/>
          <w:szCs w:val="24"/>
          <w:u w:val="single"/>
        </w:rPr>
      </w:pPr>
      <w:r>
        <w:rPr>
          <w:rFonts w:hint="eastAsia" w:ascii="宋体" w:hAnsi="宋体" w:eastAsia="宋体" w:cs="宋体"/>
          <w:b/>
          <w:bCs/>
          <w:sz w:val="24"/>
          <w:szCs w:val="24"/>
        </w:rPr>
        <w:t>项目编号：</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u w:val="single"/>
        </w:rPr>
        <w:t xml:space="preserve">  </w:t>
      </w:r>
    </w:p>
    <w:p>
      <w:pPr>
        <w:keepNext w:val="0"/>
        <w:keepLines w:val="0"/>
        <w:pageBreakBefore w:val="0"/>
        <w:kinsoku/>
        <w:wordWrap/>
        <w:overflowPunct/>
        <w:topLinePunct w:val="0"/>
        <w:autoSpaceDE/>
        <w:autoSpaceDN/>
        <w:bidi w:val="0"/>
        <w:adjustRightInd/>
        <w:snapToGrid/>
        <w:spacing w:line="360" w:lineRule="auto"/>
        <w:ind w:left="1835" w:leftChars="300" w:hanging="1205" w:hangingChars="500"/>
        <w:jc w:val="both"/>
        <w:textAlignment w:val="auto"/>
        <w:rPr>
          <w:rFonts w:hint="eastAsia" w:ascii="宋体" w:hAnsi="宋体" w:eastAsia="宋体" w:cs="宋体"/>
          <w:b/>
          <w:bCs/>
          <w:sz w:val="24"/>
          <w:szCs w:val="24"/>
          <w:u w:val="single"/>
        </w:rPr>
      </w:pPr>
      <w:r>
        <w:rPr>
          <w:rFonts w:hint="eastAsia" w:ascii="宋体" w:hAnsi="宋体" w:eastAsia="宋体" w:cs="宋体"/>
          <w:b/>
          <w:bCs/>
          <w:sz w:val="24"/>
          <w:szCs w:val="24"/>
        </w:rPr>
        <w:t>签订地点：</w:t>
      </w:r>
      <w:r>
        <w:rPr>
          <w:rFonts w:hint="eastAsia" w:ascii="宋体" w:hAnsi="宋体" w:eastAsia="宋体" w:cs="宋体"/>
          <w:b/>
          <w:bCs/>
          <w:sz w:val="24"/>
          <w:szCs w:val="24"/>
          <w:u w:val="single"/>
        </w:rPr>
        <w:t>中山市中山三路26号市政府第二办公区</w:t>
      </w:r>
    </w:p>
    <w:p>
      <w:pPr>
        <w:pStyle w:val="15"/>
        <w:keepNext w:val="0"/>
        <w:keepLines w:val="0"/>
        <w:pageBreakBefore w:val="0"/>
        <w:kinsoku/>
        <w:wordWrap/>
        <w:overflowPunct/>
        <w:topLinePunct w:val="0"/>
        <w:autoSpaceDE/>
        <w:autoSpaceDN/>
        <w:bidi w:val="0"/>
        <w:adjustRightInd/>
        <w:snapToGrid/>
        <w:spacing w:after="0" w:line="360" w:lineRule="auto"/>
        <w:ind w:left="1835" w:leftChars="300" w:hanging="1205" w:hangingChars="500"/>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签订时间：    年    月    日</w:t>
      </w:r>
    </w:p>
    <w:p>
      <w:pPr>
        <w:rPr>
          <w:rFonts w:hint="eastAsia" w:ascii="宋体" w:hAnsi="宋体" w:eastAsia="宋体" w:cs="宋体"/>
          <w:b/>
          <w:bCs/>
          <w:sz w:val="24"/>
          <w:szCs w:val="24"/>
        </w:rPr>
      </w:pPr>
      <w:r>
        <w:rPr>
          <w:rFonts w:hint="eastAsia" w:ascii="宋体" w:hAnsi="宋体" w:eastAsia="宋体" w:cs="宋体"/>
          <w:b/>
          <w:bCs/>
          <w:sz w:val="24"/>
          <w:szCs w:val="24"/>
        </w:rPr>
        <w:br w:type="page"/>
      </w:r>
    </w:p>
    <w:p>
      <w:pPr>
        <w:pStyle w:val="15"/>
        <w:keepNext w:val="0"/>
        <w:keepLines w:val="0"/>
        <w:pageBreakBefore w:val="0"/>
        <w:kinsoku/>
        <w:wordWrap/>
        <w:overflowPunct/>
        <w:topLinePunct w:val="0"/>
        <w:autoSpaceDE/>
        <w:autoSpaceDN/>
        <w:bidi w:val="0"/>
        <w:adjustRightInd/>
        <w:snapToGrid/>
        <w:spacing w:after="0" w:line="360" w:lineRule="auto"/>
        <w:ind w:left="1205" w:hanging="1050" w:hangingChars="500"/>
        <w:jc w:val="both"/>
        <w:textAlignment w:val="auto"/>
        <w:rPr>
          <w:rFonts w:hint="eastAsia" w:ascii="宋体" w:hAnsi="宋体" w:eastAsia="宋体" w:cs="宋体"/>
          <w:color w:val="0000FF"/>
          <w:sz w:val="21"/>
          <w:szCs w:val="21"/>
          <w:u w:val="single"/>
          <w:lang w:bidi="ar"/>
        </w:rPr>
      </w:pPr>
      <w:r>
        <w:rPr>
          <w:rFonts w:hint="eastAsia" w:ascii="宋体" w:hAnsi="宋体" w:eastAsia="宋体" w:cs="宋体"/>
          <w:sz w:val="21"/>
          <w:szCs w:val="21"/>
          <w:lang w:bidi="ar"/>
        </w:rPr>
        <w:t>甲方（采购人）</w:t>
      </w:r>
      <w:r>
        <w:rPr>
          <w:rFonts w:hint="eastAsia" w:ascii="宋体" w:hAnsi="宋体" w:cs="宋体"/>
          <w:sz w:val="21"/>
          <w:szCs w:val="21"/>
          <w:lang w:val="en-US" w:eastAsia="zh-CN" w:bidi="ar"/>
        </w:rPr>
        <w:t>：</w:t>
      </w:r>
      <w:r>
        <w:rPr>
          <w:rFonts w:hint="eastAsia" w:ascii="宋体" w:hAnsi="宋体" w:eastAsia="宋体" w:cs="宋体"/>
          <w:color w:val="0000FF"/>
          <w:sz w:val="21"/>
          <w:szCs w:val="21"/>
          <w:u w:val="single"/>
          <w:lang w:bidi="ar"/>
        </w:rPr>
        <w:t>中山市人力资源和社会保障局</w:t>
      </w:r>
    </w:p>
    <w:p>
      <w:pPr>
        <w:pStyle w:val="15"/>
        <w:keepNext w:val="0"/>
        <w:keepLines w:val="0"/>
        <w:pageBreakBefore w:val="0"/>
        <w:kinsoku/>
        <w:wordWrap/>
        <w:overflowPunct/>
        <w:topLinePunct w:val="0"/>
        <w:autoSpaceDE/>
        <w:autoSpaceDN/>
        <w:bidi w:val="0"/>
        <w:adjustRightInd/>
        <w:snapToGrid/>
        <w:spacing w:after="0" w:line="360" w:lineRule="auto"/>
        <w:ind w:left="1205" w:hanging="1050" w:hangingChars="500"/>
        <w:jc w:val="both"/>
        <w:textAlignment w:val="auto"/>
        <w:rPr>
          <w:rFonts w:hint="eastAsia" w:ascii="宋体" w:hAnsi="宋体" w:eastAsia="宋体" w:cs="宋体"/>
          <w:color w:val="0000FF"/>
          <w:sz w:val="21"/>
          <w:szCs w:val="21"/>
          <w:u w:val="single"/>
          <w:vertAlign w:val="baseline"/>
          <w:lang w:val="en-US" w:eastAsia="zh-CN"/>
        </w:rPr>
      </w:pPr>
      <w:r>
        <w:rPr>
          <w:rFonts w:hint="eastAsia" w:ascii="宋体" w:hAnsi="宋体" w:eastAsia="宋体" w:cs="宋体"/>
          <w:sz w:val="21"/>
          <w:szCs w:val="21"/>
          <w:lang w:val="en-US" w:eastAsia="zh-CN" w:bidi="ar"/>
        </w:rPr>
        <w:t>统一社会信用代码</w:t>
      </w:r>
      <w:r>
        <w:rPr>
          <w:rFonts w:hint="eastAsia" w:ascii="宋体" w:hAnsi="宋体" w:cs="宋体"/>
          <w:sz w:val="21"/>
          <w:szCs w:val="21"/>
          <w:lang w:val="en-US" w:eastAsia="zh-CN" w:bidi="ar"/>
        </w:rPr>
        <w:t>：</w:t>
      </w:r>
      <w:r>
        <w:rPr>
          <w:rFonts w:hint="eastAsia" w:ascii="宋体" w:hAnsi="宋体" w:eastAsia="宋体" w:cs="宋体"/>
          <w:color w:val="0000FF"/>
          <w:sz w:val="21"/>
          <w:szCs w:val="21"/>
          <w:u w:val="single"/>
          <w:vertAlign w:val="baseline"/>
          <w:lang w:val="en-US" w:eastAsia="zh-CN"/>
        </w:rPr>
        <w:t xml:space="preserve">                          </w:t>
      </w:r>
    </w:p>
    <w:p>
      <w:pPr>
        <w:pStyle w:val="15"/>
        <w:keepNext w:val="0"/>
        <w:keepLines w:val="0"/>
        <w:pageBreakBefore w:val="0"/>
        <w:kinsoku/>
        <w:wordWrap/>
        <w:overflowPunct/>
        <w:topLinePunct w:val="0"/>
        <w:autoSpaceDE/>
        <w:autoSpaceDN/>
        <w:bidi w:val="0"/>
        <w:adjustRightInd/>
        <w:snapToGrid/>
        <w:spacing w:after="0" w:line="360" w:lineRule="auto"/>
        <w:ind w:left="1205" w:hanging="1050" w:hangingChars="500"/>
        <w:jc w:val="both"/>
        <w:textAlignment w:val="auto"/>
        <w:rPr>
          <w:rFonts w:hint="eastAsia" w:ascii="宋体" w:hAnsi="宋体" w:eastAsia="宋体" w:cs="宋体"/>
          <w:color w:val="0000FF"/>
          <w:sz w:val="21"/>
          <w:szCs w:val="21"/>
          <w:u w:val="single"/>
          <w:lang w:bidi="ar"/>
        </w:rPr>
      </w:pPr>
      <w:r>
        <w:rPr>
          <w:rFonts w:hint="eastAsia" w:ascii="宋体" w:hAnsi="宋体" w:eastAsia="宋体" w:cs="宋体"/>
          <w:sz w:val="21"/>
          <w:szCs w:val="21"/>
          <w:lang w:bidi="ar"/>
        </w:rPr>
        <w:t>电话</w:t>
      </w:r>
      <w:r>
        <w:rPr>
          <w:rFonts w:hint="eastAsia" w:ascii="宋体" w:hAnsi="宋体" w:cs="宋体"/>
          <w:sz w:val="21"/>
          <w:szCs w:val="21"/>
          <w:lang w:val="en-US" w:eastAsia="zh-CN" w:bidi="ar"/>
        </w:rPr>
        <w:t>：</w:t>
      </w:r>
      <w:r>
        <w:rPr>
          <w:rFonts w:hint="eastAsia" w:ascii="宋体" w:hAnsi="宋体" w:eastAsia="宋体" w:cs="宋体"/>
          <w:color w:val="0000FF"/>
          <w:sz w:val="21"/>
          <w:szCs w:val="21"/>
          <w:u w:val="single"/>
          <w:lang w:bidi="ar"/>
        </w:rPr>
        <w:t>0760-88872321</w:t>
      </w:r>
      <w:r>
        <w:rPr>
          <w:rFonts w:hint="eastAsia" w:ascii="宋体" w:hAnsi="宋体" w:cs="宋体"/>
          <w:color w:val="0000FF"/>
          <w:sz w:val="21"/>
          <w:szCs w:val="21"/>
          <w:u w:val="none"/>
          <w:lang w:val="en-US" w:eastAsia="zh-CN" w:bidi="ar"/>
        </w:rPr>
        <w:t xml:space="preserve">                 </w:t>
      </w:r>
      <w:r>
        <w:rPr>
          <w:rFonts w:hint="eastAsia" w:ascii="宋体" w:hAnsi="宋体" w:eastAsia="宋体" w:cs="宋体"/>
          <w:sz w:val="21"/>
          <w:szCs w:val="21"/>
          <w:lang w:bidi="ar"/>
        </w:rPr>
        <w:t>传真</w:t>
      </w:r>
      <w:r>
        <w:rPr>
          <w:rFonts w:hint="eastAsia" w:ascii="宋体" w:hAnsi="宋体" w:cs="宋体"/>
          <w:sz w:val="21"/>
          <w:szCs w:val="21"/>
          <w:lang w:eastAsia="zh-CN" w:bidi="ar"/>
        </w:rPr>
        <w:t>：</w:t>
      </w:r>
      <w:r>
        <w:rPr>
          <w:rFonts w:hint="eastAsia" w:ascii="宋体" w:hAnsi="宋体" w:eastAsia="宋体" w:cs="宋体"/>
          <w:color w:val="0000FF"/>
          <w:sz w:val="21"/>
          <w:szCs w:val="21"/>
          <w:u w:val="single"/>
          <w:lang w:bidi="ar"/>
        </w:rPr>
        <w:t>0760-88876323</w:t>
      </w:r>
    </w:p>
    <w:p>
      <w:pPr>
        <w:pStyle w:val="15"/>
        <w:keepNext w:val="0"/>
        <w:keepLines w:val="0"/>
        <w:pageBreakBefore w:val="0"/>
        <w:kinsoku/>
        <w:wordWrap/>
        <w:overflowPunct/>
        <w:topLinePunct w:val="0"/>
        <w:autoSpaceDE/>
        <w:autoSpaceDN/>
        <w:bidi w:val="0"/>
        <w:adjustRightInd/>
        <w:snapToGrid/>
        <w:spacing w:after="0" w:line="360" w:lineRule="auto"/>
        <w:ind w:left="1205" w:hanging="1050" w:hangingChars="500"/>
        <w:jc w:val="both"/>
        <w:textAlignment w:val="auto"/>
        <w:rPr>
          <w:rFonts w:hint="eastAsia" w:ascii="宋体" w:hAnsi="宋体" w:eastAsia="宋体" w:cs="宋体"/>
          <w:sz w:val="21"/>
          <w:szCs w:val="21"/>
          <w:u w:val="single"/>
          <w:lang w:bidi="ar"/>
        </w:rPr>
      </w:pPr>
      <w:r>
        <w:rPr>
          <w:rFonts w:hint="eastAsia" w:ascii="宋体" w:hAnsi="宋体" w:eastAsia="宋体" w:cs="宋体"/>
          <w:sz w:val="21"/>
          <w:szCs w:val="21"/>
          <w:lang w:val="en-US" w:eastAsia="zh-CN" w:bidi="ar"/>
        </w:rPr>
        <w:t>地址：</w:t>
      </w:r>
      <w:r>
        <w:rPr>
          <w:rFonts w:hint="eastAsia" w:ascii="宋体" w:hAnsi="宋体" w:eastAsia="宋体" w:cs="宋体"/>
          <w:color w:val="0000FF"/>
          <w:sz w:val="21"/>
          <w:szCs w:val="21"/>
          <w:u w:val="single"/>
          <w:lang w:bidi="ar"/>
        </w:rPr>
        <w:t>中山市中山三路26号市政府第二办公区</w:t>
      </w:r>
    </w:p>
    <w:p>
      <w:pPr>
        <w:pStyle w:val="15"/>
        <w:keepNext w:val="0"/>
        <w:keepLines w:val="0"/>
        <w:pageBreakBefore w:val="0"/>
        <w:kinsoku/>
        <w:wordWrap/>
        <w:overflowPunct/>
        <w:topLinePunct w:val="0"/>
        <w:autoSpaceDE/>
        <w:autoSpaceDN/>
        <w:bidi w:val="0"/>
        <w:adjustRightInd/>
        <w:snapToGrid/>
        <w:spacing w:after="0" w:line="360" w:lineRule="auto"/>
        <w:ind w:left="1205" w:hanging="1050" w:hangingChars="500"/>
        <w:jc w:val="both"/>
        <w:textAlignment w:val="auto"/>
        <w:rPr>
          <w:rFonts w:hint="eastAsia" w:ascii="宋体" w:hAnsi="宋体" w:cs="宋体"/>
          <w:sz w:val="21"/>
          <w:szCs w:val="21"/>
          <w:lang w:eastAsia="zh-CN" w:bidi="ar"/>
        </w:rPr>
      </w:pPr>
      <w:r>
        <w:rPr>
          <w:rFonts w:hint="eastAsia" w:ascii="宋体" w:hAnsi="宋体" w:eastAsia="宋体" w:cs="宋体"/>
          <w:sz w:val="21"/>
          <w:szCs w:val="21"/>
          <w:lang w:bidi="ar"/>
        </w:rPr>
        <w:t>乙方（成交供应商）</w:t>
      </w:r>
      <w:r>
        <w:rPr>
          <w:rFonts w:hint="eastAsia" w:ascii="宋体" w:hAnsi="宋体" w:cs="宋体"/>
          <w:sz w:val="21"/>
          <w:szCs w:val="21"/>
          <w:lang w:eastAsia="zh-CN" w:bidi="ar"/>
        </w:rPr>
        <w:t>：</w:t>
      </w:r>
      <w:r>
        <w:rPr>
          <w:rFonts w:hint="eastAsia" w:ascii="宋体" w:hAnsi="宋体" w:cs="宋体"/>
          <w:color w:val="0000FF"/>
          <w:sz w:val="21"/>
          <w:szCs w:val="21"/>
          <w:u w:val="single"/>
          <w:lang w:val="en-US" w:eastAsia="zh-CN" w:bidi="ar"/>
        </w:rPr>
        <w:t xml:space="preserve">                      </w:t>
      </w:r>
    </w:p>
    <w:p>
      <w:pPr>
        <w:pStyle w:val="15"/>
        <w:keepNext w:val="0"/>
        <w:keepLines w:val="0"/>
        <w:pageBreakBefore w:val="0"/>
        <w:kinsoku/>
        <w:wordWrap/>
        <w:overflowPunct/>
        <w:topLinePunct w:val="0"/>
        <w:autoSpaceDE/>
        <w:autoSpaceDN/>
        <w:bidi w:val="0"/>
        <w:adjustRightInd/>
        <w:snapToGrid/>
        <w:spacing w:after="0" w:line="360" w:lineRule="auto"/>
        <w:ind w:left="1205" w:hanging="1050" w:hangingChars="500"/>
        <w:jc w:val="both"/>
        <w:textAlignment w:val="auto"/>
        <w:rPr>
          <w:rFonts w:hint="eastAsia" w:ascii="宋体" w:hAnsi="宋体" w:eastAsia="宋体" w:cs="宋体"/>
          <w:color w:val="0000FF"/>
          <w:sz w:val="21"/>
          <w:szCs w:val="21"/>
          <w:u w:val="single"/>
          <w:vertAlign w:val="baseline"/>
          <w:lang w:val="en-US" w:eastAsia="zh-CN"/>
        </w:rPr>
      </w:pPr>
      <w:r>
        <w:rPr>
          <w:rFonts w:hint="eastAsia" w:ascii="宋体" w:hAnsi="宋体" w:eastAsia="宋体" w:cs="宋体"/>
          <w:sz w:val="21"/>
          <w:szCs w:val="21"/>
          <w:lang w:val="en-US" w:eastAsia="zh-CN" w:bidi="ar"/>
        </w:rPr>
        <w:t>统一社会信用代码</w:t>
      </w:r>
      <w:r>
        <w:rPr>
          <w:rFonts w:hint="eastAsia" w:ascii="宋体" w:hAnsi="宋体" w:cs="宋体"/>
          <w:sz w:val="21"/>
          <w:szCs w:val="21"/>
          <w:lang w:val="en-US" w:eastAsia="zh-CN" w:bidi="ar"/>
        </w:rPr>
        <w:t>：</w:t>
      </w:r>
      <w:r>
        <w:rPr>
          <w:rFonts w:hint="eastAsia" w:ascii="宋体" w:hAnsi="宋体" w:eastAsia="宋体" w:cs="宋体"/>
          <w:color w:val="0000FF"/>
          <w:sz w:val="21"/>
          <w:szCs w:val="21"/>
          <w:u w:val="single"/>
          <w:vertAlign w:val="baseline"/>
          <w:lang w:val="en-US" w:eastAsia="zh-CN"/>
        </w:rPr>
        <w:t xml:space="preserve">                          </w:t>
      </w:r>
    </w:p>
    <w:p>
      <w:pPr>
        <w:pStyle w:val="15"/>
        <w:keepNext w:val="0"/>
        <w:keepLines w:val="0"/>
        <w:pageBreakBefore w:val="0"/>
        <w:kinsoku/>
        <w:wordWrap/>
        <w:overflowPunct/>
        <w:topLinePunct w:val="0"/>
        <w:autoSpaceDE/>
        <w:autoSpaceDN/>
        <w:bidi w:val="0"/>
        <w:adjustRightInd/>
        <w:snapToGrid/>
        <w:spacing w:after="0" w:line="360" w:lineRule="auto"/>
        <w:ind w:left="1205" w:hanging="1050" w:hangingChars="500"/>
        <w:jc w:val="both"/>
        <w:textAlignment w:val="auto"/>
        <w:rPr>
          <w:rFonts w:hint="eastAsia" w:ascii="宋体" w:hAnsi="宋体" w:eastAsia="宋体" w:cs="宋体"/>
          <w:color w:val="0000FF"/>
          <w:sz w:val="21"/>
          <w:szCs w:val="21"/>
          <w:u w:val="single"/>
          <w:lang w:bidi="ar"/>
        </w:rPr>
      </w:pPr>
      <w:r>
        <w:rPr>
          <w:rFonts w:hint="eastAsia" w:ascii="宋体" w:hAnsi="宋体" w:eastAsia="宋体" w:cs="宋体"/>
          <w:sz w:val="21"/>
          <w:szCs w:val="21"/>
          <w:lang w:bidi="ar"/>
        </w:rPr>
        <w:t>电话</w:t>
      </w:r>
      <w:r>
        <w:rPr>
          <w:rFonts w:hint="eastAsia" w:ascii="宋体" w:hAnsi="宋体" w:cs="宋体"/>
          <w:sz w:val="21"/>
          <w:szCs w:val="21"/>
          <w:lang w:val="en-US" w:eastAsia="zh-CN" w:bidi="ar"/>
        </w:rPr>
        <w:t>：</w:t>
      </w:r>
      <w:r>
        <w:rPr>
          <w:rFonts w:hint="eastAsia" w:ascii="宋体" w:hAnsi="宋体" w:cs="宋体"/>
          <w:color w:val="0000FF"/>
          <w:sz w:val="21"/>
          <w:szCs w:val="21"/>
          <w:u w:val="single"/>
          <w:lang w:val="en-US" w:eastAsia="zh-CN" w:bidi="ar"/>
        </w:rPr>
        <w:t xml:space="preserve">              </w:t>
      </w:r>
      <w:r>
        <w:rPr>
          <w:rFonts w:hint="eastAsia" w:ascii="宋体" w:hAnsi="宋体" w:cs="宋体"/>
          <w:color w:val="0000FF"/>
          <w:sz w:val="21"/>
          <w:szCs w:val="21"/>
          <w:u w:val="none"/>
          <w:lang w:val="en-US" w:eastAsia="zh-CN" w:bidi="ar"/>
        </w:rPr>
        <w:t xml:space="preserve">                 </w:t>
      </w:r>
      <w:r>
        <w:rPr>
          <w:rFonts w:hint="eastAsia" w:ascii="宋体" w:hAnsi="宋体" w:eastAsia="宋体" w:cs="宋体"/>
          <w:sz w:val="21"/>
          <w:szCs w:val="21"/>
          <w:lang w:bidi="ar"/>
        </w:rPr>
        <w:t>传真</w:t>
      </w:r>
      <w:r>
        <w:rPr>
          <w:rFonts w:hint="eastAsia" w:ascii="宋体" w:hAnsi="宋体" w:cs="宋体"/>
          <w:sz w:val="21"/>
          <w:szCs w:val="21"/>
          <w:lang w:eastAsia="zh-CN" w:bidi="ar"/>
        </w:rPr>
        <w:t>：</w:t>
      </w:r>
      <w:r>
        <w:rPr>
          <w:rFonts w:hint="eastAsia" w:ascii="宋体" w:hAnsi="宋体" w:cs="宋体"/>
          <w:color w:val="0000FF"/>
          <w:sz w:val="21"/>
          <w:szCs w:val="21"/>
          <w:u w:val="single"/>
          <w:lang w:val="en-US" w:eastAsia="zh-CN" w:bidi="ar"/>
        </w:rPr>
        <w:t xml:space="preserve">              </w:t>
      </w:r>
    </w:p>
    <w:p>
      <w:pPr>
        <w:pStyle w:val="15"/>
        <w:keepNext w:val="0"/>
        <w:keepLines w:val="0"/>
        <w:pageBreakBefore w:val="0"/>
        <w:kinsoku/>
        <w:wordWrap/>
        <w:overflowPunct/>
        <w:topLinePunct w:val="0"/>
        <w:autoSpaceDE/>
        <w:autoSpaceDN/>
        <w:bidi w:val="0"/>
        <w:adjustRightInd/>
        <w:snapToGrid/>
        <w:spacing w:after="0" w:line="360" w:lineRule="auto"/>
        <w:ind w:left="1205" w:hanging="1050" w:hangingChars="500"/>
        <w:jc w:val="both"/>
        <w:textAlignment w:val="auto"/>
        <w:rPr>
          <w:rFonts w:hint="default" w:ascii="宋体" w:hAnsi="宋体" w:eastAsia="宋体" w:cs="宋体"/>
          <w:sz w:val="21"/>
          <w:szCs w:val="21"/>
          <w:u w:val="single"/>
          <w:lang w:val="en-US" w:bidi="ar"/>
        </w:rPr>
      </w:pPr>
      <w:r>
        <w:rPr>
          <w:rFonts w:hint="eastAsia" w:ascii="宋体" w:hAnsi="宋体" w:eastAsia="宋体" w:cs="宋体"/>
          <w:sz w:val="21"/>
          <w:szCs w:val="21"/>
          <w:lang w:val="en-US" w:eastAsia="zh-CN" w:bidi="ar"/>
        </w:rPr>
        <w:t>地址：</w:t>
      </w:r>
      <w:r>
        <w:rPr>
          <w:rFonts w:hint="eastAsia" w:ascii="宋体" w:hAnsi="宋体" w:cs="宋体"/>
          <w:color w:val="0000FF"/>
          <w:sz w:val="21"/>
          <w:szCs w:val="21"/>
          <w:u w:val="single"/>
          <w:lang w:val="en-US" w:eastAsia="zh-CN" w:bidi="ar"/>
        </w:rPr>
        <w:t xml:space="preserve">                       </w:t>
      </w:r>
    </w:p>
    <w:p>
      <w:pPr>
        <w:pStyle w:val="15"/>
        <w:keepNext w:val="0"/>
        <w:keepLines w:val="0"/>
        <w:pageBreakBefore w:val="0"/>
        <w:kinsoku/>
        <w:wordWrap/>
        <w:overflowPunct/>
        <w:topLinePunct w:val="0"/>
        <w:autoSpaceDE/>
        <w:autoSpaceDN/>
        <w:bidi w:val="0"/>
        <w:adjustRightInd/>
        <w:snapToGrid/>
        <w:spacing w:after="0" w:line="360" w:lineRule="auto"/>
        <w:jc w:val="both"/>
        <w:textAlignment w:val="auto"/>
        <w:rPr>
          <w:rFonts w:hint="eastAsia" w:ascii="宋体" w:hAnsi="宋体" w:cs="宋体"/>
          <w:szCs w:val="21"/>
          <w:lang w:val="en-US" w:eastAsia="zh-CN" w:bidi="ar"/>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为了保护甲乙双方合法权益，根据《中山市人力资源和社会保障局2024年赴外省市开展就业服务采购项目》（项目编号：      ）的采购结果，依据《中华人民共和国民法典》等相关法律法规、政策等的规定，甲乙双方本着平等互利、互相合作的原则，经友好协商，签订本合同，并共同遵守。</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lang w:val="en-US" w:eastAsia="zh-CN"/>
        </w:rPr>
      </w:pPr>
      <w:r>
        <w:rPr>
          <w:rFonts w:hint="eastAsia" w:ascii="宋体" w:hAnsi="宋体" w:eastAsia="宋体" w:cs="宋体"/>
          <w:b/>
          <w:bCs/>
          <w:lang w:val="en-US" w:eastAsia="zh-CN"/>
        </w:rPr>
        <w:t>一、服务说明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本服务资格的取得、成交结果公告发出、成交通知书的领取都不代表乙方已经提供了服务，本合同的签订仅代表乙方取得了向甲方提供赴外活动服务的资格，双方实际开展赴外活动合作前，需另行签订《中山市人力资源和社会保障局赴外省市开展就业服务协议书》。具体服务项目款项的落实、实施按实际提供的服务据实列支，并按照采购的流程支付相关款项。</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lang w:val="en-US" w:eastAsia="zh-CN"/>
        </w:rPr>
      </w:pPr>
      <w:r>
        <w:rPr>
          <w:rFonts w:hint="eastAsia" w:ascii="宋体" w:hAnsi="宋体" w:eastAsia="宋体" w:cs="宋体"/>
          <w:b/>
          <w:bCs/>
          <w:lang w:val="en-US" w:eastAsia="zh-CN"/>
        </w:rPr>
        <w:t>二、服务内容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甲方聘请乙方提供以下服务：</w:t>
      </w:r>
    </w:p>
    <w:p>
      <w:pPr>
        <w:keepNext w:val="0"/>
        <w:keepLines w:val="0"/>
        <w:pageBreakBefore w:val="0"/>
        <w:widowControl w:val="0"/>
        <w:numPr>
          <w:ilvl w:val="1"/>
          <w:numId w:val="20"/>
        </w:numPr>
        <w:kinsoku/>
        <w:wordWrap/>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lang w:val="en-US" w:eastAsia="zh-CN"/>
        </w:rPr>
      </w:pPr>
      <w:r>
        <w:rPr>
          <w:rFonts w:hint="eastAsia" w:ascii="宋体" w:hAnsi="宋体" w:eastAsia="宋体" w:cs="宋体"/>
          <w:lang w:val="en-US" w:eastAsia="zh-CN"/>
        </w:rPr>
        <w:t>甲方根据2024年赴外省市开展就业服务活动工作安排，向乙方提出交通、用餐、住宿、现场招聘会场地布置及宣传资料等外出需求和初步行程安排。</w:t>
      </w:r>
    </w:p>
    <w:p>
      <w:pPr>
        <w:keepNext w:val="0"/>
        <w:keepLines w:val="0"/>
        <w:pageBreakBefore w:val="0"/>
        <w:widowControl w:val="0"/>
        <w:numPr>
          <w:ilvl w:val="1"/>
          <w:numId w:val="20"/>
        </w:numPr>
        <w:kinsoku/>
        <w:wordWrap/>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lang w:val="en-US" w:eastAsia="zh-CN"/>
        </w:rPr>
      </w:pPr>
      <w:r>
        <w:rPr>
          <w:rFonts w:hint="eastAsia" w:ascii="宋体" w:hAnsi="宋体" w:eastAsia="宋体" w:cs="宋体"/>
          <w:lang w:val="en-US" w:eastAsia="zh-CN"/>
        </w:rPr>
        <w:t>乙方根据甲方需求，配合甲方与外省市人社部门、驻外劳务工作站、人力资源服务机构和学校等进行沟通对接，落实赴外活动工作计划。</w:t>
      </w:r>
    </w:p>
    <w:p>
      <w:pPr>
        <w:keepNext w:val="0"/>
        <w:keepLines w:val="0"/>
        <w:pageBreakBefore w:val="0"/>
        <w:widowControl w:val="0"/>
        <w:numPr>
          <w:ilvl w:val="1"/>
          <w:numId w:val="20"/>
        </w:numPr>
        <w:kinsoku/>
        <w:wordWrap/>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lang w:val="en-US" w:eastAsia="zh-CN"/>
        </w:rPr>
      </w:pPr>
      <w:r>
        <w:rPr>
          <w:rFonts w:hint="eastAsia" w:ascii="宋体" w:hAnsi="宋体" w:eastAsia="宋体" w:cs="宋体"/>
          <w:lang w:val="en-US" w:eastAsia="zh-CN"/>
        </w:rPr>
        <w:t>乙方在收到甲方需求后2个工作日内，做好交通、用餐和住房等安排，与外省市人社部门、驻外劳务工作站、人力资源服务机构和学校等合作单位落实现场招聘会场地布置及宣传资料，拟定行程，提出报价，送甲方确定。双方签订服务协议。</w:t>
      </w:r>
    </w:p>
    <w:p>
      <w:pPr>
        <w:keepNext w:val="0"/>
        <w:keepLines w:val="0"/>
        <w:pageBreakBefore w:val="0"/>
        <w:widowControl w:val="0"/>
        <w:numPr>
          <w:ilvl w:val="1"/>
          <w:numId w:val="20"/>
        </w:numPr>
        <w:kinsoku/>
        <w:wordWrap/>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lang w:val="en-US" w:eastAsia="zh-CN"/>
        </w:rPr>
      </w:pPr>
      <w:r>
        <w:rPr>
          <w:rFonts w:hint="eastAsia" w:ascii="宋体" w:hAnsi="宋体" w:eastAsia="宋体" w:cs="宋体"/>
          <w:lang w:val="en-US" w:eastAsia="zh-CN"/>
        </w:rPr>
        <w:t>乙方应做好出发前的各项准备和统计工作。按甲方要求，安排工作人员负责建立微信工作群，及时通知赴外活动全部人员行程安排和工作任务。</w:t>
      </w:r>
    </w:p>
    <w:p>
      <w:pPr>
        <w:keepNext w:val="0"/>
        <w:keepLines w:val="0"/>
        <w:pageBreakBefore w:val="0"/>
        <w:widowControl w:val="0"/>
        <w:numPr>
          <w:ilvl w:val="1"/>
          <w:numId w:val="20"/>
        </w:numPr>
        <w:kinsoku/>
        <w:wordWrap/>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lang w:val="en-US" w:eastAsia="zh-CN"/>
        </w:rPr>
      </w:pPr>
      <w:r>
        <w:rPr>
          <w:rFonts w:hint="eastAsia" w:ascii="宋体" w:hAnsi="宋体" w:eastAsia="宋体" w:cs="宋体"/>
          <w:lang w:val="en-US" w:eastAsia="zh-CN"/>
        </w:rPr>
        <w:t>乙方须配合甲方严格做好做足赴外活动期间安全工作。</w:t>
      </w:r>
    </w:p>
    <w:p>
      <w:pPr>
        <w:keepNext w:val="0"/>
        <w:keepLines w:val="0"/>
        <w:pageBreakBefore w:val="0"/>
        <w:widowControl w:val="0"/>
        <w:numPr>
          <w:ilvl w:val="1"/>
          <w:numId w:val="20"/>
        </w:numPr>
        <w:kinsoku/>
        <w:wordWrap/>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lang w:val="en-US" w:eastAsia="zh-CN"/>
        </w:rPr>
      </w:pPr>
      <w:r>
        <w:rPr>
          <w:rFonts w:hint="eastAsia" w:ascii="宋体" w:hAnsi="宋体" w:eastAsia="宋体" w:cs="宋体"/>
          <w:lang w:val="en-US" w:eastAsia="zh-CN"/>
        </w:rPr>
        <w:t>一般情况下，赴外活动参会企业的交通（高铁、飞机）、住宿等费用由参会用人单位自行承担，由乙方统一收取并代为支付所需费用，由乙方开具等额合法发票给参会单位。</w:t>
      </w:r>
    </w:p>
    <w:p>
      <w:pPr>
        <w:keepNext w:val="0"/>
        <w:keepLines w:val="0"/>
        <w:pageBreakBefore w:val="0"/>
        <w:widowControl w:val="0"/>
        <w:numPr>
          <w:ilvl w:val="1"/>
          <w:numId w:val="20"/>
        </w:numPr>
        <w:kinsoku/>
        <w:wordWrap/>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lang w:val="en-US" w:eastAsia="zh-CN"/>
        </w:rPr>
      </w:pPr>
      <w:r>
        <w:rPr>
          <w:rFonts w:hint="eastAsia" w:ascii="宋体" w:hAnsi="宋体" w:eastAsia="宋体" w:cs="宋体"/>
          <w:lang w:val="en-US" w:eastAsia="zh-CN"/>
        </w:rPr>
        <w:t>赴外活动结束后，乙方应在5个工作日内，将赴外行程、费用(包括甲乙双方赴外工作人员交通、住宿、用餐、保险、现场招聘会场地布置及宣传资料等，以及赴外活动期间全体人员在外省市的当地交通和工作餐等费用，严格按照市财政管理制度和差旅费有关标准执行）及人员名单等资料反馈给甲方，经甲方确定后由乙方出具等额合法发票。</w:t>
      </w:r>
    </w:p>
    <w:p>
      <w:pPr>
        <w:keepNext w:val="0"/>
        <w:keepLines w:val="0"/>
        <w:pageBreakBefore w:val="0"/>
        <w:widowControl w:val="0"/>
        <w:numPr>
          <w:ilvl w:val="1"/>
          <w:numId w:val="20"/>
        </w:numPr>
        <w:kinsoku/>
        <w:wordWrap/>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lang w:val="en-US" w:eastAsia="zh-CN"/>
        </w:rPr>
      </w:pPr>
      <w:r>
        <w:rPr>
          <w:rFonts w:hint="eastAsia" w:ascii="宋体" w:hAnsi="宋体" w:eastAsia="宋体" w:cs="宋体"/>
          <w:lang w:val="en-US" w:eastAsia="zh-CN"/>
        </w:rPr>
        <w:t>乙方须提供高质量的服务，选派有赴外带队经验的工作人员一名，投入到该项目的服务工作之中。乙方工作人员赴外活动期间的交通、食宿、劳务和保险等费用由甲方承担，包含在本合同约定的费用总额中。</w:t>
      </w:r>
    </w:p>
    <w:p>
      <w:pPr>
        <w:keepNext w:val="0"/>
        <w:keepLines w:val="0"/>
        <w:pageBreakBefore w:val="0"/>
        <w:widowControl w:val="0"/>
        <w:numPr>
          <w:ilvl w:val="1"/>
          <w:numId w:val="20"/>
        </w:numPr>
        <w:kinsoku/>
        <w:wordWrap/>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lang w:val="en-US" w:eastAsia="zh-CN"/>
        </w:rPr>
      </w:pPr>
      <w:r>
        <w:rPr>
          <w:rFonts w:hint="eastAsia" w:ascii="宋体" w:hAnsi="宋体" w:eastAsia="宋体" w:cs="宋体"/>
          <w:lang w:val="en-US" w:eastAsia="zh-CN"/>
        </w:rPr>
        <w:t>乙方自觉接受甲方及其它与该项目有关的主管部门的跟踪监督，妥善处理各方意见，把服务工作做好,按甲方要求做好赴外活动项目及费用等台账材料备查。</w:t>
      </w:r>
    </w:p>
    <w:p>
      <w:pPr>
        <w:keepNext w:val="0"/>
        <w:keepLines w:val="0"/>
        <w:pageBreakBefore w:val="0"/>
        <w:widowControl w:val="0"/>
        <w:numPr>
          <w:ilvl w:val="1"/>
          <w:numId w:val="20"/>
        </w:numPr>
        <w:kinsoku/>
        <w:wordWrap/>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lang w:val="en-US" w:eastAsia="zh-CN"/>
        </w:rPr>
      </w:pPr>
      <w:r>
        <w:rPr>
          <w:rFonts w:hint="eastAsia" w:ascii="宋体" w:hAnsi="宋体" w:eastAsia="宋体" w:cs="宋体"/>
          <w:lang w:val="en-US" w:eastAsia="zh-CN"/>
        </w:rPr>
        <w:t>在服务期内发现工作不认真、不听从甲方安排等服务不到位现象时，乙方必须立即整改。</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lang w:val="en-US" w:eastAsia="zh-CN"/>
        </w:rPr>
      </w:pPr>
      <w:r>
        <w:rPr>
          <w:rFonts w:hint="eastAsia" w:ascii="宋体" w:hAnsi="宋体" w:eastAsia="宋体" w:cs="宋体"/>
          <w:b/>
          <w:bCs/>
          <w:lang w:val="en-US" w:eastAsia="zh-CN"/>
        </w:rPr>
        <w:t>三、服务期间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委托服务期间：自合同签订之日起至2025年3月31日或产生的服务费用总额累计达到成交金额人民币330,000.00元（大写：人民币叁拾叁万元整）时，以先到者为期限，该合同随之终止。若乙方在实际服务中存在无法兑现服务承诺、无法完整履行合同约定或出现违约情况，则甲方有权随时终止合同及取消其提供服务资格。</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lang w:val="en-US" w:eastAsia="zh-CN"/>
        </w:rPr>
      </w:pPr>
      <w:r>
        <w:rPr>
          <w:rFonts w:hint="eastAsia" w:ascii="宋体" w:hAnsi="宋体" w:eastAsia="宋体" w:cs="宋体"/>
          <w:b/>
          <w:bCs/>
          <w:lang w:val="en-US" w:eastAsia="zh-CN"/>
        </w:rPr>
        <w:t>四、验收及付款方式</w:t>
      </w:r>
    </w:p>
    <w:p>
      <w:pPr>
        <w:keepNext w:val="0"/>
        <w:keepLines w:val="0"/>
        <w:pageBreakBefore w:val="0"/>
        <w:widowControl w:val="0"/>
        <w:numPr>
          <w:ilvl w:val="1"/>
          <w:numId w:val="21"/>
        </w:numPr>
        <w:kinsoku/>
        <w:wordWrap/>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lang w:val="en-US" w:eastAsia="zh-CN"/>
        </w:rPr>
      </w:pPr>
      <w:r>
        <w:rPr>
          <w:rFonts w:hint="eastAsia" w:ascii="宋体" w:hAnsi="宋体" w:eastAsia="宋体" w:cs="宋体"/>
          <w:lang w:val="en-US" w:eastAsia="zh-CN"/>
        </w:rPr>
        <w:t>每次赴外活动结束后，乙方需提供《赴外活动满意度调查表》，内容包括乙方餐饮服务、酒店服务、出行前后服务、交通服务、工作人员服务、不足及建议等方面，由甲方进行评价，分值达80分以上为验收合格。如分值在80分以下，即为验收不合格，甲方可扣除此次赴外活动总费用10%。</w:t>
      </w:r>
    </w:p>
    <w:p>
      <w:pPr>
        <w:keepNext w:val="0"/>
        <w:keepLines w:val="0"/>
        <w:pageBreakBefore w:val="0"/>
        <w:widowControl w:val="0"/>
        <w:numPr>
          <w:ilvl w:val="1"/>
          <w:numId w:val="21"/>
        </w:numPr>
        <w:kinsoku/>
        <w:wordWrap/>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lang w:val="en-US" w:eastAsia="zh-CN"/>
        </w:rPr>
      </w:pPr>
      <w:r>
        <w:rPr>
          <w:rFonts w:hint="eastAsia" w:ascii="宋体" w:hAnsi="宋体" w:eastAsia="宋体" w:cs="宋体"/>
          <w:lang w:val="en-US" w:eastAsia="zh-CN"/>
        </w:rPr>
        <w:t>验收合格后，乙方向甲方提交书面结算申请及等额正式发票（正式发票金额须包含赴外行程、费用 (包括赴外工作人员交通、住宿、用餐、保险、现场招聘会场地布置及宣传资料等，以及赴外活动期间全体人员在外省市的当地交通和工作餐等费用，严格按照市财政管理制度和差旅费有关标准执行），甲方自收到书面申请及发票并审核无误之日起15个工作日内安排支付，通过对公账户将费用汇至双方约定的乙方指定银行账户。乙方同意并确认甲方如期向财政部门提出结算申请之日，即视为甲方已如期支付。</w:t>
      </w:r>
    </w:p>
    <w:p>
      <w:pPr>
        <w:keepNext w:val="0"/>
        <w:keepLines w:val="0"/>
        <w:pageBreakBefore w:val="0"/>
        <w:widowControl w:val="0"/>
        <w:numPr>
          <w:ilvl w:val="1"/>
          <w:numId w:val="21"/>
        </w:numPr>
        <w:kinsoku/>
        <w:wordWrap/>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lang w:val="en-US" w:eastAsia="zh-CN"/>
        </w:rPr>
      </w:pPr>
      <w:r>
        <w:rPr>
          <w:rFonts w:hint="eastAsia" w:ascii="宋体" w:hAnsi="宋体" w:eastAsia="宋体" w:cs="宋体"/>
          <w:lang w:val="en-US" w:eastAsia="zh-CN"/>
        </w:rPr>
        <w:t>本项目使用财政资金，应当接受国家审计监督。如本项目被列为审计项目，甲、乙双方应配合接受审计，并同意以审计机关出具的审计结论为本合同最终结算依据，根据审计结论进行多退少补。</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lang w:val="en-US" w:eastAsia="zh-CN"/>
        </w:rPr>
      </w:pPr>
      <w:r>
        <w:rPr>
          <w:rFonts w:hint="eastAsia" w:ascii="宋体" w:hAnsi="宋体" w:eastAsia="宋体" w:cs="宋体"/>
          <w:b/>
          <w:bCs/>
          <w:lang w:val="en-US" w:eastAsia="zh-CN"/>
        </w:rPr>
        <w:t>五、违约责任与赔偿损失</w:t>
      </w:r>
    </w:p>
    <w:p>
      <w:pPr>
        <w:keepNext w:val="0"/>
        <w:keepLines w:val="0"/>
        <w:pageBreakBefore w:val="0"/>
        <w:widowControl w:val="0"/>
        <w:numPr>
          <w:ilvl w:val="1"/>
          <w:numId w:val="22"/>
        </w:numPr>
        <w:kinsoku/>
        <w:wordWrap/>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lang w:val="en-US" w:eastAsia="zh-CN"/>
        </w:rPr>
      </w:pPr>
      <w:r>
        <w:rPr>
          <w:rFonts w:hint="eastAsia" w:ascii="宋体" w:hAnsi="宋体" w:eastAsia="宋体" w:cs="宋体"/>
          <w:lang w:val="en-US" w:eastAsia="zh-CN"/>
        </w:rPr>
        <w:t>乙方提供的服务不符合磋商文件、响应文件或本合同规定的，甲方有权拒绝接受乙方服务，单方终止合同，并按照签订的该次《中山市人力资源和社会保障局赴外省市开展就业服务协议书》合同价款的30%作为支付甲方的违约金，如不足以弥补甲方损失，甲方有权继续向乙方追索。</w:t>
      </w:r>
    </w:p>
    <w:p>
      <w:pPr>
        <w:keepNext w:val="0"/>
        <w:keepLines w:val="0"/>
        <w:pageBreakBefore w:val="0"/>
        <w:widowControl w:val="0"/>
        <w:numPr>
          <w:ilvl w:val="1"/>
          <w:numId w:val="22"/>
        </w:numPr>
        <w:kinsoku/>
        <w:wordWrap/>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lang w:val="en-US" w:eastAsia="zh-CN"/>
        </w:rPr>
      </w:pPr>
      <w:r>
        <w:rPr>
          <w:rFonts w:hint="eastAsia" w:ascii="宋体" w:hAnsi="宋体" w:eastAsia="宋体" w:cs="宋体"/>
          <w:lang w:val="en-US" w:eastAsia="zh-CN"/>
        </w:rPr>
        <w:t>乙方未能按每次赴外活动双方签订的协议书约定的期限提供服务，从逾期之日起按每日1000元向甲方支违约金；逾期半个月（即十五日）以上的，甲方有权终止本合同，由此造成的甲方经济损失由乙方承担。</w:t>
      </w:r>
    </w:p>
    <w:p>
      <w:pPr>
        <w:keepNext w:val="0"/>
        <w:keepLines w:val="0"/>
        <w:pageBreakBefore w:val="0"/>
        <w:widowControl w:val="0"/>
        <w:numPr>
          <w:ilvl w:val="1"/>
          <w:numId w:val="22"/>
        </w:numPr>
        <w:kinsoku/>
        <w:wordWrap/>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lang w:val="en-US" w:eastAsia="zh-CN"/>
        </w:rPr>
      </w:pPr>
      <w:r>
        <w:rPr>
          <w:rFonts w:hint="eastAsia" w:ascii="宋体" w:hAnsi="宋体" w:eastAsia="宋体" w:cs="宋体"/>
          <w:lang w:val="en-US" w:eastAsia="zh-CN"/>
        </w:rPr>
        <w:t>在乙方不存在违约的情况下，甲方无正当理由拒绝接受服务、到期拒付服务款项的，乙方应及时向甲方催交，催交后甲方不支付的，甲方向乙方以当次《中山市人力资源和社会保障局赴外省市开展就业服务协议书》合同总额30%支付违约金。</w:t>
      </w:r>
    </w:p>
    <w:p>
      <w:pPr>
        <w:keepNext w:val="0"/>
        <w:keepLines w:val="0"/>
        <w:pageBreakBefore w:val="0"/>
        <w:widowControl w:val="0"/>
        <w:numPr>
          <w:ilvl w:val="1"/>
          <w:numId w:val="22"/>
        </w:numPr>
        <w:kinsoku/>
        <w:wordWrap/>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lang w:val="en-US" w:eastAsia="zh-CN"/>
        </w:rPr>
      </w:pPr>
      <w:bookmarkStart w:id="5" w:name="_Toc23328"/>
      <w:r>
        <w:rPr>
          <w:rFonts w:hint="eastAsia" w:ascii="宋体" w:hAnsi="宋体" w:eastAsia="宋体" w:cs="宋体"/>
          <w:lang w:val="en-US" w:eastAsia="zh-CN"/>
        </w:rPr>
        <w:t>乙方在服务期限内借甲方名义开展不法行为或做出有损甲方形象的行为，造成不良社会影响的，甲方有权立即终止合同，并追究相关法律责任</w:t>
      </w:r>
      <w:bookmarkEnd w:id="5"/>
      <w:r>
        <w:rPr>
          <w:rFonts w:hint="eastAsia" w:ascii="宋体" w:hAnsi="宋体" w:eastAsia="宋体" w:cs="宋体"/>
          <w:lang w:val="en-US" w:eastAsia="zh-CN"/>
        </w:rPr>
        <w:t>，乙方还应支付本合同总额30%的违约金，给甲方造成经济损失的，甲方可以主张乙方承担损害赔偿责任，若违约金总额低于甲方的经济损失，甲方可继续请求增加现有的违约金。</w:t>
      </w:r>
    </w:p>
    <w:p>
      <w:pPr>
        <w:keepNext w:val="0"/>
        <w:keepLines w:val="0"/>
        <w:pageBreakBefore w:val="0"/>
        <w:widowControl w:val="0"/>
        <w:numPr>
          <w:ilvl w:val="1"/>
          <w:numId w:val="22"/>
        </w:numPr>
        <w:kinsoku/>
        <w:wordWrap/>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lang w:val="en-US" w:eastAsia="zh-CN"/>
        </w:rPr>
      </w:pPr>
      <w:r>
        <w:rPr>
          <w:rFonts w:hint="eastAsia" w:ascii="宋体" w:hAnsi="宋体" w:eastAsia="宋体" w:cs="宋体"/>
          <w:lang w:val="en-US" w:eastAsia="zh-CN"/>
        </w:rPr>
        <w:t>乙方应独立完成本合同项下合同义务，不得将合同义务以任何形式向第三方分包或转包，否则甲方有权解除合同并要求乙方支付本合同总额30%的违约金，若违约金不足以弥补给甲方造成的损失的，甲方可以继续请求增加现有的违约金。</w:t>
      </w:r>
    </w:p>
    <w:p>
      <w:pPr>
        <w:keepNext w:val="0"/>
        <w:keepLines w:val="0"/>
        <w:pageBreakBefore w:val="0"/>
        <w:widowControl w:val="0"/>
        <w:numPr>
          <w:ilvl w:val="1"/>
          <w:numId w:val="22"/>
        </w:numPr>
        <w:kinsoku/>
        <w:wordWrap/>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lang w:val="en-US" w:eastAsia="zh-CN"/>
        </w:rPr>
      </w:pPr>
      <w:r>
        <w:rPr>
          <w:rFonts w:hint="eastAsia" w:ascii="宋体" w:hAnsi="宋体" w:eastAsia="宋体" w:cs="宋体"/>
          <w:lang w:val="en-US" w:eastAsia="zh-CN"/>
        </w:rPr>
        <w:t>乙方对甲方及参与赴外活动的全体人员的人身、财产及甲方设备物料等安全负责。因乙方原因导致甲方或第三方声誉、人身或财产受损，甲方有权解除合同，由乙方向甲方支付合同总额30%的违约金，如违约金总额低于甲方损失的，甲方可以继续请求增加现有的违约金。乙方履行合同期间出现人员损害、财产损失事故或发生因乙方原因引起的纠纷，由乙方自行全权负责。本合同签订后，若因乙方原因导致甲方被任何第三方追责的，甲方有权向乙方追偿。</w:t>
      </w:r>
    </w:p>
    <w:p>
      <w:pPr>
        <w:keepNext w:val="0"/>
        <w:keepLines w:val="0"/>
        <w:pageBreakBefore w:val="0"/>
        <w:widowControl w:val="0"/>
        <w:numPr>
          <w:ilvl w:val="1"/>
          <w:numId w:val="22"/>
        </w:numPr>
        <w:kinsoku/>
        <w:wordWrap/>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lang w:val="en-US" w:eastAsia="zh-CN"/>
        </w:rPr>
      </w:pPr>
      <w:r>
        <w:rPr>
          <w:rFonts w:hint="eastAsia" w:ascii="宋体" w:hAnsi="宋体" w:eastAsia="宋体" w:cs="宋体"/>
          <w:lang w:val="en-US" w:eastAsia="zh-CN"/>
        </w:rPr>
        <w:t>如乙方存在提供虚假资格或向甲方行贿等违法行为，甲方有权单方解除合同，并追究乙方相应法律责任，乙方还应支付合同总额30%的违约金，若违约金不足以弥补给甲方造成的损失的，甲方可以继续请求增加现有的违约金。</w:t>
      </w:r>
    </w:p>
    <w:p>
      <w:pPr>
        <w:keepNext w:val="0"/>
        <w:keepLines w:val="0"/>
        <w:pageBreakBefore w:val="0"/>
        <w:widowControl w:val="0"/>
        <w:numPr>
          <w:ilvl w:val="1"/>
          <w:numId w:val="22"/>
        </w:numPr>
        <w:kinsoku/>
        <w:wordWrap/>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lang w:val="en-US" w:eastAsia="zh-CN"/>
        </w:rPr>
      </w:pPr>
      <w:r>
        <w:rPr>
          <w:rFonts w:hint="eastAsia" w:ascii="宋体" w:hAnsi="宋体" w:eastAsia="宋体" w:cs="宋体"/>
          <w:lang w:val="en-US" w:eastAsia="zh-CN"/>
        </w:rPr>
        <w:t>廉洁条款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甲乙双方均应严格遵守中华人民共和国关于反商业贿赂行为的有关法律法规。任何一方经办人或者其他相关人员均不得向对方或关联第三方等索取或接受合同约定外的明扣、暗扣、好处费、现金、有价证券、购物卡、实物、礼品、请吃、旅游等形式的不当得利。如经发现并核实，经依法报送行政或司法机关处理。本条款所称：“其他相关人员”是指甲乙双方经办人以外的与合同有直接或间接利益关系的人员，包括但不限于合同经办人的亲友，或其他关系人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乙方承诺：乙方不参与可能与合同规定的与甲方利益相冲突的任何活动，并在履行合同过程中不违反上述反商业贿赂行为约定。若乙方违反前述任何一项承诺的，甲方有权单方面解除本合同，且不予支付本合同未付金额。乙方还须支付合同总额30%的违约金，若违约金不足以弥补给甲方造成的损失的，甲方可以继续请求增加现有的违约金。</w:t>
      </w:r>
    </w:p>
    <w:p>
      <w:pPr>
        <w:keepNext w:val="0"/>
        <w:keepLines w:val="0"/>
        <w:pageBreakBefore w:val="0"/>
        <w:widowControl w:val="0"/>
        <w:numPr>
          <w:ilvl w:val="1"/>
          <w:numId w:val="22"/>
        </w:numPr>
        <w:kinsoku/>
        <w:wordWrap/>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lang w:val="zh-CN" w:eastAsia="zh-CN"/>
        </w:rPr>
      </w:pPr>
      <w:r>
        <w:rPr>
          <w:rFonts w:hint="eastAsia" w:ascii="宋体" w:hAnsi="宋体" w:eastAsia="宋体" w:cs="宋体"/>
          <w:lang w:val="en-US" w:eastAsia="zh-CN"/>
        </w:rPr>
        <w:t>乙方应对因签署、履行本合同中获知的甲方信息及资料（包括但不限于文件、图片、数据（含电子数据）、影音影像等）、招聘信息、招聘人员个人资料等积极采取全面保密措施。乙方不得将上述保密内容提供给与任何第三方（或乙方非本项目人员），不得将其用于履行本合同之外的其它用途，即使向与履行本合同有关的人员提供，乙方也应注意保密并限于履行合同所必需的范围。否则，乙方应独自承担一切责任（含刑事责任）。前述信息资料</w:t>
      </w:r>
      <w:r>
        <w:rPr>
          <w:rFonts w:hint="eastAsia" w:ascii="宋体" w:hAnsi="宋体" w:eastAsia="宋体" w:cs="宋体"/>
          <w:lang w:val="zh-CN" w:eastAsia="zh-CN"/>
        </w:rPr>
        <w:t>在甲方主动公开之前均属于保密期限范围，均对乙方有约束力，不因合同的变更、解除、终止而终止。</w:t>
      </w:r>
    </w:p>
    <w:p>
      <w:pPr>
        <w:keepNext w:val="0"/>
        <w:keepLines w:val="0"/>
        <w:pageBreakBefore w:val="0"/>
        <w:widowControl w:val="0"/>
        <w:numPr>
          <w:ilvl w:val="1"/>
          <w:numId w:val="22"/>
        </w:numPr>
        <w:kinsoku/>
        <w:wordWrap/>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lang w:val="en-US" w:eastAsia="zh-CN"/>
        </w:rPr>
      </w:pPr>
      <w:r>
        <w:rPr>
          <w:rFonts w:hint="eastAsia" w:ascii="宋体" w:hAnsi="宋体" w:eastAsia="宋体" w:cs="宋体"/>
          <w:lang w:val="en-US" w:eastAsia="zh-CN"/>
        </w:rPr>
        <w:t>乙方保证：向甲方提供的全部智力成果内容及服务具有独创性、完整性、合法性；如甲方因接受乙方服务而引起知识产权纠纷或其他法律、经济纠纷，一切法律责任由乙方承担。</w:t>
      </w:r>
    </w:p>
    <w:p>
      <w:pPr>
        <w:keepNext w:val="0"/>
        <w:keepLines w:val="0"/>
        <w:pageBreakBefore w:val="0"/>
        <w:widowControl w:val="0"/>
        <w:numPr>
          <w:ilvl w:val="1"/>
          <w:numId w:val="22"/>
        </w:numPr>
        <w:kinsoku/>
        <w:wordWrap/>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lang w:val="en-US" w:eastAsia="zh-CN"/>
        </w:rPr>
      </w:pPr>
      <w:r>
        <w:rPr>
          <w:rFonts w:hint="eastAsia" w:ascii="宋体" w:hAnsi="宋体" w:eastAsia="宋体" w:cs="宋体"/>
          <w:lang w:val="en-US" w:eastAsia="zh-CN"/>
        </w:rPr>
        <w:t>乙方在履行义务时，应尽到诚实、谨慎、积极维护甲方合法利益及社会公共利益之义务。如合同履行过程中，发现甲方财产损坏或遗失、或因提供服务造成甲方或第三方人身损害或财产损失，应第一时间上报甲方，不得隐瞒。</w:t>
      </w:r>
    </w:p>
    <w:p>
      <w:pPr>
        <w:keepNext w:val="0"/>
        <w:keepLines w:val="0"/>
        <w:pageBreakBefore w:val="0"/>
        <w:widowControl w:val="0"/>
        <w:numPr>
          <w:ilvl w:val="1"/>
          <w:numId w:val="22"/>
        </w:numPr>
        <w:kinsoku/>
        <w:wordWrap/>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lang w:val="en-US" w:eastAsia="zh-CN"/>
        </w:rPr>
      </w:pPr>
      <w:r>
        <w:rPr>
          <w:rFonts w:hint="eastAsia" w:ascii="宋体" w:hAnsi="宋体" w:eastAsia="宋体" w:cs="宋体"/>
          <w:lang w:val="en-US" w:eastAsia="zh-CN"/>
        </w:rPr>
        <w:t>乙方未按合同约定提供服务或履行合同义务的，应按甲方要求立即纠正，合同期间累计发生3次及以上需纠正行为的，或未按合同约定期限完成合同义务的，或违反《中山市人力资源和社会保障局赴外省市开展就业服务协议书》之任何约定，甲方有权按照本合同总额30%扣除违约金（违约金不足以弥补甲方损失，甲方有权继续追偿），并有权单方解除合同和《中山市人力资源和社会保障局赴外省市开展就业服务协议书》，本合同另有约定的除外。</w:t>
      </w:r>
    </w:p>
    <w:p>
      <w:pPr>
        <w:keepNext w:val="0"/>
        <w:keepLines w:val="0"/>
        <w:pageBreakBefore w:val="0"/>
        <w:widowControl w:val="0"/>
        <w:numPr>
          <w:ilvl w:val="1"/>
          <w:numId w:val="22"/>
        </w:numPr>
        <w:kinsoku/>
        <w:wordWrap/>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lang w:val="en-US" w:eastAsia="zh-CN"/>
        </w:rPr>
      </w:pPr>
      <w:r>
        <w:rPr>
          <w:rFonts w:hint="eastAsia" w:ascii="宋体" w:hAnsi="宋体" w:eastAsia="宋体" w:cs="宋体"/>
          <w:lang w:val="en-US" w:eastAsia="zh-CN"/>
        </w:rPr>
        <w:t>本合同所指损失包括：由于违约方过失/过错或非守约方故意/重大过失所产生的索赔费、赔偿费、采取补救措施费、名誉损失及消除影响支出、为解决纠纷而产生的所有诉讼费用、律师费、差旅费（含路费及食宿等）、查档费、调查费等一切合理费用、其他实际发生损失及预期利益损失等。</w:t>
      </w:r>
    </w:p>
    <w:p>
      <w:pPr>
        <w:keepNext w:val="0"/>
        <w:keepLines w:val="0"/>
        <w:pageBreakBefore w:val="0"/>
        <w:widowControl w:val="0"/>
        <w:numPr>
          <w:ilvl w:val="1"/>
          <w:numId w:val="22"/>
        </w:numPr>
        <w:kinsoku/>
        <w:wordWrap/>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lang w:val="en-US" w:eastAsia="zh-CN"/>
        </w:rPr>
      </w:pPr>
      <w:r>
        <w:rPr>
          <w:rFonts w:hint="eastAsia" w:ascii="宋体" w:hAnsi="宋体" w:eastAsia="宋体" w:cs="宋体"/>
          <w:lang w:val="en-US" w:eastAsia="zh-CN"/>
        </w:rPr>
        <w:t>其它违约责任按《中华人民共和国民法典》处理。</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lang w:val="en-US" w:eastAsia="zh-CN"/>
        </w:rPr>
      </w:pPr>
      <w:r>
        <w:rPr>
          <w:rFonts w:hint="eastAsia" w:ascii="宋体" w:hAnsi="宋体" w:eastAsia="宋体" w:cs="宋体"/>
          <w:b/>
          <w:bCs/>
          <w:lang w:val="en-US" w:eastAsia="zh-CN"/>
        </w:rPr>
        <w:t>六、争端的解决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合同执行过程中发生的任何争议，如双方不能通过友好协商解决，任何一方可以向甲方住所地有管辖权的人民法院提起诉讼。人民法院审理期间，除提交法院审理的事项外，本合同其他部分仍应继续履行。</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lang w:val="en-US" w:eastAsia="zh-CN"/>
        </w:rPr>
      </w:pPr>
      <w:r>
        <w:rPr>
          <w:rFonts w:hint="eastAsia" w:ascii="宋体" w:hAnsi="宋体" w:eastAsia="宋体" w:cs="宋体"/>
          <w:b/>
          <w:bCs/>
          <w:lang w:val="en-US" w:eastAsia="zh-CN"/>
        </w:rPr>
        <w:t>七、不可抗力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lang w:val="en-US" w:eastAsia="zh-CN"/>
        </w:rPr>
      </w:pPr>
      <w:r>
        <w:rPr>
          <w:rFonts w:hint="eastAsia" w:ascii="宋体" w:hAnsi="宋体" w:eastAsia="宋体" w:cs="宋体"/>
          <w:b/>
          <w:bCs/>
          <w:lang w:val="en-US" w:eastAsia="zh-CN"/>
        </w:rPr>
        <w:t>八、税费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在中国境内、外发生的与本合同执行有关的一切税费均由乙方负担。</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lang w:val="en-US" w:eastAsia="zh-CN"/>
        </w:rPr>
      </w:pPr>
      <w:r>
        <w:rPr>
          <w:rFonts w:hint="eastAsia" w:ascii="宋体" w:hAnsi="宋体" w:eastAsia="宋体" w:cs="宋体"/>
          <w:b/>
          <w:bCs/>
          <w:lang w:val="en-US" w:eastAsia="zh-CN"/>
        </w:rPr>
        <w:t>九、其它</w:t>
      </w:r>
    </w:p>
    <w:p>
      <w:pPr>
        <w:keepNext w:val="0"/>
        <w:keepLines w:val="0"/>
        <w:pageBreakBefore w:val="0"/>
        <w:widowControl w:val="0"/>
        <w:numPr>
          <w:ilvl w:val="1"/>
          <w:numId w:val="23"/>
        </w:numPr>
        <w:kinsoku/>
        <w:wordWrap/>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lang w:val="en-US" w:eastAsia="zh-CN"/>
        </w:rPr>
      </w:pPr>
      <w:r>
        <w:rPr>
          <w:rFonts w:hint="eastAsia" w:ascii="宋体" w:hAnsi="宋体" w:eastAsia="宋体" w:cs="宋体"/>
          <w:lang w:val="en-US" w:eastAsia="zh-CN"/>
        </w:rPr>
        <w:t>本合同所有附件、磋商文件、响应文件、成交通知书均为合同的有效组成部分，与本合同具有同等法律效力。</w:t>
      </w:r>
    </w:p>
    <w:p>
      <w:pPr>
        <w:keepNext w:val="0"/>
        <w:keepLines w:val="0"/>
        <w:pageBreakBefore w:val="0"/>
        <w:widowControl w:val="0"/>
        <w:numPr>
          <w:ilvl w:val="1"/>
          <w:numId w:val="23"/>
        </w:numPr>
        <w:kinsoku/>
        <w:wordWrap/>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lang w:val="en-US" w:eastAsia="zh-CN"/>
        </w:rPr>
      </w:pPr>
      <w:r>
        <w:rPr>
          <w:rFonts w:hint="eastAsia" w:ascii="宋体" w:hAnsi="宋体" w:eastAsia="宋体" w:cs="宋体"/>
          <w:lang w:val="en-US" w:eastAsia="zh-CN"/>
        </w:rPr>
        <w:t>在执行本合同的过程中，所有经双方盖章并签署确认的文件（包括会议纪要、补充协议、往来信函）即成为本合同的有效组成部分。</w:t>
      </w:r>
    </w:p>
    <w:p>
      <w:pPr>
        <w:keepNext w:val="0"/>
        <w:keepLines w:val="0"/>
        <w:pageBreakBefore w:val="0"/>
        <w:widowControl w:val="0"/>
        <w:numPr>
          <w:ilvl w:val="1"/>
          <w:numId w:val="23"/>
        </w:numPr>
        <w:kinsoku/>
        <w:wordWrap/>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lang w:val="en-US" w:eastAsia="zh-CN"/>
        </w:rPr>
      </w:pPr>
      <w:r>
        <w:rPr>
          <w:rFonts w:hint="eastAsia" w:ascii="宋体" w:hAnsi="宋体" w:eastAsia="宋体" w:cs="宋体"/>
          <w:lang w:val="en-US" w:eastAsia="zh-CN"/>
        </w:rPr>
        <w:t>本合同约定的“通知”，是指按合同约定的送达方式履行书面通知义务。甲乙双方共同确认，双方合法有效的联络信息如下：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甲方通讯地址：</w:t>
      </w:r>
      <w:r>
        <w:rPr>
          <w:rFonts w:hint="eastAsia" w:ascii="宋体" w:hAnsi="宋体" w:eastAsia="宋体" w:cs="宋体"/>
          <w:color w:val="0000FF"/>
          <w:u w:val="single"/>
          <w:lang w:val="en-US" w:eastAsia="zh-CN"/>
        </w:rPr>
        <w:t xml:space="preserve">中山市中山三路26号市政府第二办公区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联系人及联系电话：</w:t>
      </w:r>
      <w:r>
        <w:rPr>
          <w:rFonts w:hint="eastAsia" w:ascii="宋体" w:hAnsi="宋体" w:eastAsia="宋体" w:cs="宋体"/>
          <w:color w:val="0000FF"/>
          <w:u w:val="single"/>
          <w:lang w:val="en-US" w:eastAsia="zh-CN"/>
        </w:rPr>
        <w:t xml:space="preserve">   梁先生    0760-88872321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乙方通讯地址：</w:t>
      </w:r>
      <w:r>
        <w:rPr>
          <w:rFonts w:hint="eastAsia" w:ascii="宋体" w:hAnsi="宋体" w:eastAsia="宋体" w:cs="宋体"/>
          <w:color w:val="0000FF"/>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联系人及联系电话：</w:t>
      </w:r>
      <w:r>
        <w:rPr>
          <w:rFonts w:hint="eastAsia" w:ascii="宋体" w:hAnsi="宋体" w:eastAsia="宋体" w:cs="宋体"/>
          <w:color w:val="0000FF"/>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各方如有变更，变更方须于变更之日起 3 日内书面告知对方，否则视为原地址继续有效。因乙方提供的地址不准确，送达地址变更未及时告知甲方或者拒绝签收等原因，导致通知或相关法律文书未能被乙方实际接收的，文书退回之日视为送达之日。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4.除甲方事先书面同意外，乙方不得部分或全部转让其应履行的合同项下的义务。</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lang w:val="en-US" w:eastAsia="zh-CN"/>
        </w:rPr>
      </w:pPr>
      <w:r>
        <w:rPr>
          <w:rFonts w:hint="eastAsia" w:ascii="宋体" w:hAnsi="宋体" w:eastAsia="宋体" w:cs="宋体"/>
          <w:b/>
          <w:bCs/>
          <w:lang w:val="en-US" w:eastAsia="zh-CN"/>
        </w:rPr>
        <w:t>十、合同生效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1.本合同在甲乙双方法定代表人或其授权代表签字并加盖公章（多页骑缝）后生效。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2.合同一式五份，甲乙双方各执二份，采购代理机构执一份。具有同等法律效力。</w:t>
      </w:r>
    </w:p>
    <w:p>
      <w:pPr>
        <w:spacing w:line="360" w:lineRule="auto"/>
        <w:rPr>
          <w:rFonts w:ascii="宋体" w:hAnsi="宋体" w:cs="宋体"/>
          <w:szCs w:val="21"/>
          <w:lang w:bidi="ar"/>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甲方（盖章）：                                 乙方（盖章）：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法定代表人/授权代表（签字）：                  法定代表人/授权代表（签字）：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日期：                                        日期：</w:t>
      </w:r>
    </w:p>
    <w:p>
      <w:pPr>
        <w:rPr>
          <w:rFonts w:hint="eastAsia" w:ascii="宋体" w:hAnsi="宋体" w:cs="宋体"/>
          <w:szCs w:val="21"/>
          <w:lang w:bidi="ar"/>
        </w:rPr>
      </w:pPr>
      <w:r>
        <w:rPr>
          <w:rFonts w:hint="eastAsia" w:ascii="宋体" w:hAnsi="宋体" w:cs="宋体"/>
          <w:szCs w:val="21"/>
          <w:lang w:bidi="ar"/>
        </w:rPr>
        <w:br w:type="page"/>
      </w:r>
    </w:p>
    <w:p>
      <w:pPr>
        <w:ind w:right="-334" w:rightChars="-159"/>
        <w:jc w:val="center"/>
        <w:rPr>
          <w:rFonts w:hint="eastAsia" w:ascii="宋体" w:hAnsi="宋体" w:eastAsia="宋体" w:cs="宋体"/>
          <w:b/>
          <w:bCs/>
          <w:sz w:val="36"/>
          <w:szCs w:val="36"/>
        </w:rPr>
      </w:pPr>
      <w:r>
        <w:rPr>
          <w:rFonts w:hint="eastAsia" w:ascii="宋体" w:hAnsi="宋体" w:eastAsia="宋体" w:cs="宋体"/>
          <w:b/>
          <w:bCs/>
          <w:sz w:val="36"/>
          <w:szCs w:val="36"/>
        </w:rPr>
        <w:t>赴外活动满意度调查表</w:t>
      </w:r>
    </w:p>
    <w:p>
      <w:pPr>
        <w:spacing w:line="360" w:lineRule="auto"/>
        <w:rPr>
          <w:rFonts w:hint="eastAsia" w:ascii="宋体" w:hAnsi="宋体" w:eastAsia="宋体" w:cs="宋体"/>
          <w:b/>
          <w:bCs/>
          <w:lang w:val="en-US" w:eastAsia="zh-CN"/>
        </w:rPr>
      </w:pPr>
      <w:r>
        <w:rPr>
          <w:rFonts w:hint="eastAsia" w:ascii="宋体" w:hAnsi="宋体" w:eastAsia="宋体" w:cs="宋体"/>
          <w:b/>
          <w:bCs/>
          <w:lang w:val="en-US" w:eastAsia="zh-CN"/>
        </w:rPr>
        <w:t>尊敬的客户：您好！</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lang w:val="en-US" w:eastAsia="zh-CN"/>
        </w:rPr>
      </w:pPr>
      <w:r>
        <w:rPr>
          <w:rFonts w:hint="eastAsia" w:ascii="宋体" w:hAnsi="宋体" w:eastAsia="宋体" w:cs="宋体"/>
          <w:b/>
          <w:bCs/>
          <w:lang w:val="en-US" w:eastAsia="zh-CN"/>
        </w:rPr>
        <w:t>非常感谢您交由我司承接2024年X月X日赴XXXXXXX活动，为了对服务质量进行全面的跟踪，请在活动结束后，填写如下表格，并交给我公司工作人员。您的评价及意见是我公司不断提高服务质量的指南，期待再次为您提供更优质的服务，谢谢！</w:t>
      </w:r>
    </w:p>
    <w:tbl>
      <w:tblPr>
        <w:tblStyle w:val="21"/>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144"/>
        <w:gridCol w:w="4385"/>
        <w:gridCol w:w="827"/>
        <w:gridCol w:w="827"/>
        <w:gridCol w:w="827"/>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8" w:type="dxa"/>
            <w:vAlign w:val="center"/>
          </w:tcPr>
          <w:p>
            <w:pPr>
              <w:spacing w:line="240" w:lineRule="auto"/>
              <w:jc w:val="center"/>
              <w:rPr>
                <w:rFonts w:hint="eastAsia" w:ascii="宋体" w:hAnsi="宋体" w:eastAsia="宋体" w:cs="宋体"/>
                <w:b/>
                <w:sz w:val="20"/>
                <w:szCs w:val="22"/>
              </w:rPr>
            </w:pPr>
            <w:r>
              <w:rPr>
                <w:rFonts w:hint="eastAsia" w:ascii="宋体" w:hAnsi="宋体" w:eastAsia="宋体" w:cs="宋体"/>
                <w:b/>
                <w:sz w:val="20"/>
                <w:szCs w:val="22"/>
              </w:rPr>
              <w:t>序号</w:t>
            </w:r>
          </w:p>
        </w:tc>
        <w:tc>
          <w:tcPr>
            <w:tcW w:w="1144" w:type="dxa"/>
            <w:vAlign w:val="center"/>
          </w:tcPr>
          <w:p>
            <w:pPr>
              <w:spacing w:line="240" w:lineRule="auto"/>
              <w:jc w:val="center"/>
              <w:rPr>
                <w:rFonts w:hint="eastAsia" w:ascii="宋体" w:hAnsi="宋体" w:eastAsia="宋体" w:cs="宋体"/>
                <w:b/>
                <w:sz w:val="20"/>
                <w:szCs w:val="22"/>
              </w:rPr>
            </w:pPr>
            <w:r>
              <w:rPr>
                <w:rFonts w:hint="eastAsia" w:ascii="宋体" w:hAnsi="宋体" w:eastAsia="宋体" w:cs="宋体"/>
                <w:b/>
                <w:sz w:val="20"/>
                <w:szCs w:val="22"/>
              </w:rPr>
              <w:t>项目</w:t>
            </w:r>
          </w:p>
        </w:tc>
        <w:tc>
          <w:tcPr>
            <w:tcW w:w="4385" w:type="dxa"/>
            <w:vAlign w:val="center"/>
          </w:tcPr>
          <w:p>
            <w:pPr>
              <w:spacing w:line="240" w:lineRule="auto"/>
              <w:jc w:val="center"/>
              <w:rPr>
                <w:rFonts w:hint="eastAsia" w:ascii="宋体" w:hAnsi="宋体" w:eastAsia="宋体" w:cs="宋体"/>
                <w:b/>
                <w:sz w:val="20"/>
                <w:szCs w:val="22"/>
              </w:rPr>
            </w:pPr>
            <w:r>
              <w:rPr>
                <w:rFonts w:hint="eastAsia" w:ascii="宋体" w:hAnsi="宋体" w:eastAsia="宋体" w:cs="宋体"/>
                <w:b/>
                <w:sz w:val="20"/>
                <w:szCs w:val="22"/>
              </w:rPr>
              <w:t>满意度调查内容</w:t>
            </w:r>
          </w:p>
        </w:tc>
        <w:tc>
          <w:tcPr>
            <w:tcW w:w="827" w:type="dxa"/>
            <w:vAlign w:val="center"/>
          </w:tcPr>
          <w:p>
            <w:pPr>
              <w:spacing w:line="240" w:lineRule="auto"/>
              <w:jc w:val="center"/>
              <w:rPr>
                <w:rFonts w:hint="eastAsia" w:ascii="宋体" w:hAnsi="宋体" w:eastAsia="宋体" w:cs="宋体"/>
                <w:b/>
                <w:sz w:val="20"/>
                <w:szCs w:val="22"/>
              </w:rPr>
            </w:pPr>
            <w:r>
              <w:rPr>
                <w:rFonts w:hint="eastAsia" w:ascii="宋体" w:hAnsi="宋体" w:eastAsia="宋体" w:cs="宋体"/>
                <w:b/>
                <w:sz w:val="20"/>
                <w:szCs w:val="22"/>
              </w:rPr>
              <w:t>很满意</w:t>
            </w:r>
          </w:p>
        </w:tc>
        <w:tc>
          <w:tcPr>
            <w:tcW w:w="827" w:type="dxa"/>
            <w:vAlign w:val="center"/>
          </w:tcPr>
          <w:p>
            <w:pPr>
              <w:spacing w:line="240" w:lineRule="auto"/>
              <w:jc w:val="center"/>
              <w:rPr>
                <w:rFonts w:hint="eastAsia" w:ascii="宋体" w:hAnsi="宋体" w:eastAsia="宋体" w:cs="宋体"/>
                <w:b/>
                <w:sz w:val="20"/>
                <w:szCs w:val="22"/>
              </w:rPr>
            </w:pPr>
            <w:r>
              <w:rPr>
                <w:rFonts w:hint="eastAsia" w:ascii="宋体" w:hAnsi="宋体" w:eastAsia="宋体" w:cs="宋体"/>
                <w:b/>
                <w:sz w:val="20"/>
                <w:szCs w:val="22"/>
              </w:rPr>
              <w:t>满意</w:t>
            </w:r>
          </w:p>
        </w:tc>
        <w:tc>
          <w:tcPr>
            <w:tcW w:w="827" w:type="dxa"/>
            <w:vAlign w:val="center"/>
          </w:tcPr>
          <w:p>
            <w:pPr>
              <w:spacing w:line="240" w:lineRule="auto"/>
              <w:jc w:val="center"/>
              <w:rPr>
                <w:rFonts w:hint="eastAsia" w:ascii="宋体" w:hAnsi="宋体" w:eastAsia="宋体" w:cs="宋体"/>
                <w:b/>
                <w:sz w:val="20"/>
                <w:szCs w:val="22"/>
              </w:rPr>
            </w:pPr>
            <w:r>
              <w:rPr>
                <w:rFonts w:hint="eastAsia" w:ascii="宋体" w:hAnsi="宋体" w:eastAsia="宋体" w:cs="宋体"/>
                <w:b/>
                <w:sz w:val="20"/>
                <w:szCs w:val="22"/>
              </w:rPr>
              <w:t>一般</w:t>
            </w:r>
          </w:p>
        </w:tc>
        <w:tc>
          <w:tcPr>
            <w:tcW w:w="825" w:type="dxa"/>
            <w:vAlign w:val="center"/>
          </w:tcPr>
          <w:p>
            <w:pPr>
              <w:spacing w:line="240" w:lineRule="auto"/>
              <w:jc w:val="center"/>
              <w:rPr>
                <w:rFonts w:hint="eastAsia" w:ascii="宋体" w:hAnsi="宋体" w:eastAsia="宋体" w:cs="宋体"/>
                <w:b/>
                <w:sz w:val="20"/>
                <w:szCs w:val="22"/>
              </w:rPr>
            </w:pPr>
            <w:r>
              <w:rPr>
                <w:rFonts w:hint="eastAsia" w:ascii="宋体" w:hAnsi="宋体" w:eastAsia="宋体" w:cs="宋体"/>
                <w:b/>
                <w:sz w:val="20"/>
                <w:szCs w:val="22"/>
              </w:rPr>
              <w:t>不好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18" w:type="dxa"/>
            <w:vAlign w:val="center"/>
          </w:tcPr>
          <w:p>
            <w:pPr>
              <w:spacing w:line="240" w:lineRule="auto"/>
              <w:jc w:val="center"/>
              <w:rPr>
                <w:rFonts w:hint="eastAsia" w:ascii="宋体" w:hAnsi="宋体" w:eastAsia="宋体" w:cs="宋体"/>
                <w:b/>
                <w:sz w:val="21"/>
                <w:szCs w:val="21"/>
              </w:rPr>
            </w:pPr>
          </w:p>
        </w:tc>
        <w:tc>
          <w:tcPr>
            <w:tcW w:w="1144" w:type="dxa"/>
            <w:vAlign w:val="center"/>
          </w:tcPr>
          <w:p>
            <w:pPr>
              <w:spacing w:line="240" w:lineRule="auto"/>
              <w:jc w:val="center"/>
              <w:rPr>
                <w:rFonts w:hint="eastAsia" w:ascii="宋体" w:hAnsi="宋体" w:eastAsia="宋体" w:cs="宋体"/>
                <w:b/>
                <w:sz w:val="21"/>
                <w:szCs w:val="21"/>
              </w:rPr>
            </w:pPr>
          </w:p>
        </w:tc>
        <w:tc>
          <w:tcPr>
            <w:tcW w:w="4385" w:type="dxa"/>
            <w:vAlign w:val="center"/>
          </w:tcPr>
          <w:p>
            <w:pPr>
              <w:spacing w:line="240" w:lineRule="auto"/>
              <w:jc w:val="center"/>
              <w:rPr>
                <w:rFonts w:hint="eastAsia" w:ascii="宋体" w:hAnsi="宋体" w:eastAsia="宋体" w:cs="宋体"/>
                <w:b/>
                <w:sz w:val="21"/>
                <w:szCs w:val="21"/>
              </w:rPr>
            </w:pPr>
            <w:r>
              <w:rPr>
                <w:rFonts w:hint="eastAsia" w:ascii="宋体" w:hAnsi="宋体" w:eastAsia="宋体" w:cs="宋体"/>
                <w:b/>
                <w:sz w:val="21"/>
                <w:szCs w:val="21"/>
              </w:rPr>
              <w:t>对下述问题请您在框内打钩和评分</w:t>
            </w:r>
          </w:p>
        </w:tc>
        <w:tc>
          <w:tcPr>
            <w:tcW w:w="827" w:type="dxa"/>
            <w:vAlign w:val="center"/>
          </w:tcPr>
          <w:p>
            <w:pPr>
              <w:spacing w:line="240" w:lineRule="auto"/>
              <w:jc w:val="center"/>
              <w:rPr>
                <w:rFonts w:hint="eastAsia" w:ascii="宋体" w:hAnsi="宋体" w:eastAsia="宋体" w:cs="宋体"/>
                <w:b/>
                <w:sz w:val="21"/>
                <w:szCs w:val="21"/>
              </w:rPr>
            </w:pPr>
            <w:r>
              <w:rPr>
                <w:rFonts w:hint="eastAsia" w:ascii="宋体" w:hAnsi="宋体" w:eastAsia="宋体" w:cs="宋体"/>
                <w:b/>
                <w:sz w:val="21"/>
                <w:szCs w:val="21"/>
              </w:rPr>
              <w:t>100分</w:t>
            </w:r>
          </w:p>
        </w:tc>
        <w:tc>
          <w:tcPr>
            <w:tcW w:w="827" w:type="dxa"/>
            <w:vAlign w:val="center"/>
          </w:tcPr>
          <w:p>
            <w:pPr>
              <w:spacing w:line="240" w:lineRule="auto"/>
              <w:jc w:val="center"/>
              <w:rPr>
                <w:rFonts w:hint="eastAsia" w:ascii="宋体" w:hAnsi="宋体" w:eastAsia="宋体" w:cs="宋体"/>
                <w:b/>
                <w:sz w:val="21"/>
                <w:szCs w:val="21"/>
              </w:rPr>
            </w:pPr>
            <w:r>
              <w:rPr>
                <w:rFonts w:hint="eastAsia" w:ascii="宋体" w:hAnsi="宋体" w:eastAsia="宋体" w:cs="宋体"/>
                <w:b/>
                <w:sz w:val="21"/>
                <w:szCs w:val="21"/>
              </w:rPr>
              <w:t>80分</w:t>
            </w:r>
          </w:p>
        </w:tc>
        <w:tc>
          <w:tcPr>
            <w:tcW w:w="827" w:type="dxa"/>
            <w:vAlign w:val="center"/>
          </w:tcPr>
          <w:p>
            <w:pPr>
              <w:spacing w:line="240" w:lineRule="auto"/>
              <w:jc w:val="center"/>
              <w:rPr>
                <w:rFonts w:hint="eastAsia" w:ascii="宋体" w:hAnsi="宋体" w:eastAsia="宋体" w:cs="宋体"/>
                <w:b/>
                <w:sz w:val="21"/>
                <w:szCs w:val="21"/>
              </w:rPr>
            </w:pPr>
            <w:r>
              <w:rPr>
                <w:rFonts w:hint="eastAsia" w:ascii="宋体" w:hAnsi="宋体" w:eastAsia="宋体" w:cs="宋体"/>
                <w:b/>
                <w:sz w:val="21"/>
                <w:szCs w:val="21"/>
              </w:rPr>
              <w:t>60分</w:t>
            </w:r>
          </w:p>
        </w:tc>
        <w:tc>
          <w:tcPr>
            <w:tcW w:w="825" w:type="dxa"/>
            <w:vAlign w:val="center"/>
          </w:tcPr>
          <w:p>
            <w:pPr>
              <w:spacing w:line="240" w:lineRule="auto"/>
              <w:jc w:val="center"/>
              <w:rPr>
                <w:rFonts w:hint="eastAsia" w:ascii="宋体" w:hAnsi="宋体" w:eastAsia="宋体" w:cs="宋体"/>
                <w:b/>
                <w:sz w:val="21"/>
                <w:szCs w:val="21"/>
              </w:rPr>
            </w:pPr>
            <w:r>
              <w:rPr>
                <w:rFonts w:hint="eastAsia" w:ascii="宋体" w:hAnsi="宋体" w:eastAsia="宋体" w:cs="宋体"/>
                <w:b/>
                <w:sz w:val="21"/>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18" w:type="dxa"/>
            <w:vMerge w:val="restart"/>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144" w:type="dxa"/>
            <w:vMerge w:val="restart"/>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餐饮服务</w:t>
            </w:r>
          </w:p>
        </w:tc>
        <w:tc>
          <w:tcPr>
            <w:tcW w:w="4385" w:type="dxa"/>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餐厅环境，卫生</w:t>
            </w:r>
          </w:p>
        </w:tc>
        <w:tc>
          <w:tcPr>
            <w:tcW w:w="827" w:type="dxa"/>
            <w:vAlign w:val="center"/>
          </w:tcPr>
          <w:p>
            <w:pPr>
              <w:spacing w:line="240" w:lineRule="auto"/>
              <w:jc w:val="center"/>
              <w:rPr>
                <w:rFonts w:hint="eastAsia" w:ascii="宋体" w:hAnsi="宋体" w:eastAsia="宋体" w:cs="宋体"/>
                <w:sz w:val="21"/>
                <w:szCs w:val="21"/>
              </w:rPr>
            </w:pPr>
          </w:p>
        </w:tc>
        <w:tc>
          <w:tcPr>
            <w:tcW w:w="827" w:type="dxa"/>
            <w:vAlign w:val="center"/>
          </w:tcPr>
          <w:p>
            <w:pPr>
              <w:spacing w:line="240" w:lineRule="auto"/>
              <w:jc w:val="center"/>
              <w:rPr>
                <w:rFonts w:hint="eastAsia" w:ascii="宋体" w:hAnsi="宋体" w:eastAsia="宋体" w:cs="宋体"/>
                <w:sz w:val="21"/>
                <w:szCs w:val="21"/>
              </w:rPr>
            </w:pPr>
          </w:p>
        </w:tc>
        <w:tc>
          <w:tcPr>
            <w:tcW w:w="827" w:type="dxa"/>
            <w:vAlign w:val="center"/>
          </w:tcPr>
          <w:p>
            <w:pPr>
              <w:spacing w:line="240" w:lineRule="auto"/>
              <w:jc w:val="center"/>
              <w:rPr>
                <w:rFonts w:hint="eastAsia" w:ascii="宋体" w:hAnsi="宋体" w:eastAsia="宋体" w:cs="宋体"/>
                <w:sz w:val="21"/>
                <w:szCs w:val="21"/>
              </w:rPr>
            </w:pPr>
          </w:p>
        </w:tc>
        <w:tc>
          <w:tcPr>
            <w:tcW w:w="825" w:type="dxa"/>
            <w:vAlign w:val="center"/>
          </w:tcPr>
          <w:p>
            <w:pPr>
              <w:spacing w:line="24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18" w:type="dxa"/>
            <w:vMerge w:val="continue"/>
            <w:vAlign w:val="center"/>
          </w:tcPr>
          <w:p>
            <w:pPr>
              <w:spacing w:line="240" w:lineRule="auto"/>
              <w:jc w:val="center"/>
              <w:rPr>
                <w:rFonts w:hint="eastAsia" w:ascii="宋体" w:hAnsi="宋体" w:eastAsia="宋体" w:cs="宋体"/>
                <w:sz w:val="21"/>
                <w:szCs w:val="21"/>
              </w:rPr>
            </w:pPr>
          </w:p>
        </w:tc>
        <w:tc>
          <w:tcPr>
            <w:tcW w:w="1144" w:type="dxa"/>
            <w:vMerge w:val="continue"/>
            <w:vAlign w:val="center"/>
          </w:tcPr>
          <w:p>
            <w:pPr>
              <w:spacing w:line="240" w:lineRule="auto"/>
              <w:jc w:val="center"/>
              <w:rPr>
                <w:rFonts w:hint="eastAsia" w:ascii="宋体" w:hAnsi="宋体" w:eastAsia="宋体" w:cs="宋体"/>
                <w:sz w:val="21"/>
                <w:szCs w:val="21"/>
              </w:rPr>
            </w:pPr>
          </w:p>
        </w:tc>
        <w:tc>
          <w:tcPr>
            <w:tcW w:w="4385" w:type="dxa"/>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菜肴的品质</w:t>
            </w:r>
          </w:p>
        </w:tc>
        <w:tc>
          <w:tcPr>
            <w:tcW w:w="827" w:type="dxa"/>
            <w:vAlign w:val="center"/>
          </w:tcPr>
          <w:p>
            <w:pPr>
              <w:spacing w:line="240" w:lineRule="auto"/>
              <w:jc w:val="center"/>
              <w:rPr>
                <w:rFonts w:hint="eastAsia" w:ascii="宋体" w:hAnsi="宋体" w:eastAsia="宋体" w:cs="宋体"/>
                <w:sz w:val="21"/>
                <w:szCs w:val="21"/>
              </w:rPr>
            </w:pPr>
          </w:p>
        </w:tc>
        <w:tc>
          <w:tcPr>
            <w:tcW w:w="827" w:type="dxa"/>
            <w:vAlign w:val="center"/>
          </w:tcPr>
          <w:p>
            <w:pPr>
              <w:spacing w:line="240" w:lineRule="auto"/>
              <w:jc w:val="center"/>
              <w:rPr>
                <w:rFonts w:hint="eastAsia" w:ascii="宋体" w:hAnsi="宋体" w:eastAsia="宋体" w:cs="宋体"/>
                <w:sz w:val="21"/>
                <w:szCs w:val="21"/>
              </w:rPr>
            </w:pPr>
          </w:p>
        </w:tc>
        <w:tc>
          <w:tcPr>
            <w:tcW w:w="827" w:type="dxa"/>
            <w:vAlign w:val="center"/>
          </w:tcPr>
          <w:p>
            <w:pPr>
              <w:spacing w:line="240" w:lineRule="auto"/>
              <w:jc w:val="center"/>
              <w:rPr>
                <w:rFonts w:hint="eastAsia" w:ascii="宋体" w:hAnsi="宋体" w:eastAsia="宋体" w:cs="宋体"/>
                <w:sz w:val="21"/>
                <w:szCs w:val="21"/>
              </w:rPr>
            </w:pPr>
          </w:p>
        </w:tc>
        <w:tc>
          <w:tcPr>
            <w:tcW w:w="825" w:type="dxa"/>
            <w:vAlign w:val="center"/>
          </w:tcPr>
          <w:p>
            <w:pPr>
              <w:spacing w:line="24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18" w:type="dxa"/>
            <w:vMerge w:val="continue"/>
            <w:vAlign w:val="center"/>
          </w:tcPr>
          <w:p>
            <w:pPr>
              <w:spacing w:line="240" w:lineRule="auto"/>
              <w:jc w:val="center"/>
              <w:rPr>
                <w:rFonts w:hint="eastAsia" w:ascii="宋体" w:hAnsi="宋体" w:eastAsia="宋体" w:cs="宋体"/>
                <w:sz w:val="21"/>
                <w:szCs w:val="21"/>
              </w:rPr>
            </w:pPr>
          </w:p>
        </w:tc>
        <w:tc>
          <w:tcPr>
            <w:tcW w:w="1144" w:type="dxa"/>
            <w:vMerge w:val="continue"/>
            <w:vAlign w:val="center"/>
          </w:tcPr>
          <w:p>
            <w:pPr>
              <w:spacing w:line="240" w:lineRule="auto"/>
              <w:jc w:val="center"/>
              <w:rPr>
                <w:rFonts w:hint="eastAsia" w:ascii="宋体" w:hAnsi="宋体" w:eastAsia="宋体" w:cs="宋体"/>
                <w:sz w:val="21"/>
                <w:szCs w:val="21"/>
              </w:rPr>
            </w:pPr>
          </w:p>
        </w:tc>
        <w:tc>
          <w:tcPr>
            <w:tcW w:w="4385" w:type="dxa"/>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菜的份量</w:t>
            </w:r>
          </w:p>
        </w:tc>
        <w:tc>
          <w:tcPr>
            <w:tcW w:w="827" w:type="dxa"/>
            <w:vAlign w:val="center"/>
          </w:tcPr>
          <w:p>
            <w:pPr>
              <w:spacing w:line="240" w:lineRule="auto"/>
              <w:jc w:val="center"/>
              <w:rPr>
                <w:rFonts w:hint="eastAsia" w:ascii="宋体" w:hAnsi="宋体" w:eastAsia="宋体" w:cs="宋体"/>
                <w:sz w:val="21"/>
                <w:szCs w:val="21"/>
              </w:rPr>
            </w:pPr>
          </w:p>
        </w:tc>
        <w:tc>
          <w:tcPr>
            <w:tcW w:w="827" w:type="dxa"/>
            <w:vAlign w:val="center"/>
          </w:tcPr>
          <w:p>
            <w:pPr>
              <w:spacing w:line="240" w:lineRule="auto"/>
              <w:jc w:val="center"/>
              <w:rPr>
                <w:rFonts w:hint="eastAsia" w:ascii="宋体" w:hAnsi="宋体" w:eastAsia="宋体" w:cs="宋体"/>
                <w:sz w:val="21"/>
                <w:szCs w:val="21"/>
              </w:rPr>
            </w:pPr>
          </w:p>
        </w:tc>
        <w:tc>
          <w:tcPr>
            <w:tcW w:w="827" w:type="dxa"/>
            <w:vAlign w:val="center"/>
          </w:tcPr>
          <w:p>
            <w:pPr>
              <w:spacing w:line="240" w:lineRule="auto"/>
              <w:jc w:val="center"/>
              <w:rPr>
                <w:rFonts w:hint="eastAsia" w:ascii="宋体" w:hAnsi="宋体" w:eastAsia="宋体" w:cs="宋体"/>
                <w:sz w:val="21"/>
                <w:szCs w:val="21"/>
              </w:rPr>
            </w:pPr>
          </w:p>
        </w:tc>
        <w:tc>
          <w:tcPr>
            <w:tcW w:w="825" w:type="dxa"/>
            <w:vAlign w:val="center"/>
          </w:tcPr>
          <w:p>
            <w:pPr>
              <w:spacing w:line="24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18" w:type="dxa"/>
            <w:vMerge w:val="restart"/>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1144" w:type="dxa"/>
            <w:vMerge w:val="restart"/>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酒店服务</w:t>
            </w:r>
          </w:p>
        </w:tc>
        <w:tc>
          <w:tcPr>
            <w:tcW w:w="4385" w:type="dxa"/>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酒店早餐</w:t>
            </w:r>
          </w:p>
        </w:tc>
        <w:tc>
          <w:tcPr>
            <w:tcW w:w="827" w:type="dxa"/>
            <w:vAlign w:val="center"/>
          </w:tcPr>
          <w:p>
            <w:pPr>
              <w:spacing w:line="240" w:lineRule="auto"/>
              <w:jc w:val="center"/>
              <w:rPr>
                <w:rFonts w:hint="eastAsia" w:ascii="宋体" w:hAnsi="宋体" w:eastAsia="宋体" w:cs="宋体"/>
                <w:sz w:val="21"/>
                <w:szCs w:val="21"/>
              </w:rPr>
            </w:pPr>
          </w:p>
        </w:tc>
        <w:tc>
          <w:tcPr>
            <w:tcW w:w="827" w:type="dxa"/>
            <w:vAlign w:val="center"/>
          </w:tcPr>
          <w:p>
            <w:pPr>
              <w:spacing w:line="240" w:lineRule="auto"/>
              <w:jc w:val="center"/>
              <w:rPr>
                <w:rFonts w:hint="eastAsia" w:ascii="宋体" w:hAnsi="宋体" w:eastAsia="宋体" w:cs="宋体"/>
                <w:sz w:val="21"/>
                <w:szCs w:val="21"/>
              </w:rPr>
            </w:pPr>
          </w:p>
        </w:tc>
        <w:tc>
          <w:tcPr>
            <w:tcW w:w="827" w:type="dxa"/>
            <w:vAlign w:val="center"/>
          </w:tcPr>
          <w:p>
            <w:pPr>
              <w:spacing w:line="240" w:lineRule="auto"/>
              <w:jc w:val="center"/>
              <w:rPr>
                <w:rFonts w:hint="eastAsia" w:ascii="宋体" w:hAnsi="宋体" w:eastAsia="宋体" w:cs="宋体"/>
                <w:sz w:val="21"/>
                <w:szCs w:val="21"/>
              </w:rPr>
            </w:pPr>
          </w:p>
        </w:tc>
        <w:tc>
          <w:tcPr>
            <w:tcW w:w="825" w:type="dxa"/>
            <w:vAlign w:val="center"/>
          </w:tcPr>
          <w:p>
            <w:pPr>
              <w:spacing w:line="24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18" w:type="dxa"/>
            <w:vMerge w:val="continue"/>
            <w:vAlign w:val="center"/>
          </w:tcPr>
          <w:p>
            <w:pPr>
              <w:spacing w:line="240" w:lineRule="auto"/>
              <w:jc w:val="center"/>
              <w:rPr>
                <w:rFonts w:hint="eastAsia" w:ascii="宋体" w:hAnsi="宋体" w:eastAsia="宋体" w:cs="宋体"/>
                <w:sz w:val="21"/>
                <w:szCs w:val="21"/>
              </w:rPr>
            </w:pPr>
          </w:p>
        </w:tc>
        <w:tc>
          <w:tcPr>
            <w:tcW w:w="1144" w:type="dxa"/>
            <w:vMerge w:val="continue"/>
            <w:vAlign w:val="center"/>
          </w:tcPr>
          <w:p>
            <w:pPr>
              <w:spacing w:line="240" w:lineRule="auto"/>
              <w:jc w:val="center"/>
              <w:rPr>
                <w:rFonts w:hint="eastAsia" w:ascii="宋体" w:hAnsi="宋体" w:eastAsia="宋体" w:cs="宋体"/>
                <w:sz w:val="21"/>
                <w:szCs w:val="21"/>
              </w:rPr>
            </w:pPr>
          </w:p>
        </w:tc>
        <w:tc>
          <w:tcPr>
            <w:tcW w:w="4385" w:type="dxa"/>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周边环境</w:t>
            </w:r>
          </w:p>
        </w:tc>
        <w:tc>
          <w:tcPr>
            <w:tcW w:w="827" w:type="dxa"/>
            <w:vAlign w:val="center"/>
          </w:tcPr>
          <w:p>
            <w:pPr>
              <w:spacing w:line="240" w:lineRule="auto"/>
              <w:jc w:val="center"/>
              <w:rPr>
                <w:rFonts w:hint="eastAsia" w:ascii="宋体" w:hAnsi="宋体" w:eastAsia="宋体" w:cs="宋体"/>
                <w:sz w:val="21"/>
                <w:szCs w:val="21"/>
              </w:rPr>
            </w:pPr>
          </w:p>
        </w:tc>
        <w:tc>
          <w:tcPr>
            <w:tcW w:w="827" w:type="dxa"/>
            <w:vAlign w:val="center"/>
          </w:tcPr>
          <w:p>
            <w:pPr>
              <w:spacing w:line="240" w:lineRule="auto"/>
              <w:jc w:val="center"/>
              <w:rPr>
                <w:rFonts w:hint="eastAsia" w:ascii="宋体" w:hAnsi="宋体" w:eastAsia="宋体" w:cs="宋体"/>
                <w:sz w:val="21"/>
                <w:szCs w:val="21"/>
              </w:rPr>
            </w:pPr>
          </w:p>
        </w:tc>
        <w:tc>
          <w:tcPr>
            <w:tcW w:w="827" w:type="dxa"/>
            <w:vAlign w:val="center"/>
          </w:tcPr>
          <w:p>
            <w:pPr>
              <w:spacing w:line="240" w:lineRule="auto"/>
              <w:jc w:val="center"/>
              <w:rPr>
                <w:rFonts w:hint="eastAsia" w:ascii="宋体" w:hAnsi="宋体" w:eastAsia="宋体" w:cs="宋体"/>
                <w:sz w:val="21"/>
                <w:szCs w:val="21"/>
              </w:rPr>
            </w:pPr>
          </w:p>
        </w:tc>
        <w:tc>
          <w:tcPr>
            <w:tcW w:w="825" w:type="dxa"/>
            <w:vAlign w:val="center"/>
          </w:tcPr>
          <w:p>
            <w:pPr>
              <w:spacing w:line="24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18" w:type="dxa"/>
            <w:vMerge w:val="continue"/>
            <w:vAlign w:val="center"/>
          </w:tcPr>
          <w:p>
            <w:pPr>
              <w:spacing w:line="240" w:lineRule="auto"/>
              <w:jc w:val="center"/>
              <w:rPr>
                <w:rFonts w:hint="eastAsia" w:ascii="宋体" w:hAnsi="宋体" w:eastAsia="宋体" w:cs="宋体"/>
                <w:sz w:val="21"/>
                <w:szCs w:val="21"/>
              </w:rPr>
            </w:pPr>
          </w:p>
        </w:tc>
        <w:tc>
          <w:tcPr>
            <w:tcW w:w="1144" w:type="dxa"/>
            <w:vMerge w:val="continue"/>
            <w:vAlign w:val="center"/>
          </w:tcPr>
          <w:p>
            <w:pPr>
              <w:spacing w:line="240" w:lineRule="auto"/>
              <w:jc w:val="center"/>
              <w:rPr>
                <w:rFonts w:hint="eastAsia" w:ascii="宋体" w:hAnsi="宋体" w:eastAsia="宋体" w:cs="宋体"/>
                <w:sz w:val="21"/>
                <w:szCs w:val="21"/>
              </w:rPr>
            </w:pPr>
          </w:p>
        </w:tc>
        <w:tc>
          <w:tcPr>
            <w:tcW w:w="4385" w:type="dxa"/>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房间干净，舒适度高，设施设备齐全</w:t>
            </w:r>
          </w:p>
        </w:tc>
        <w:tc>
          <w:tcPr>
            <w:tcW w:w="827" w:type="dxa"/>
            <w:vAlign w:val="center"/>
          </w:tcPr>
          <w:p>
            <w:pPr>
              <w:spacing w:line="240" w:lineRule="auto"/>
              <w:jc w:val="center"/>
              <w:rPr>
                <w:rFonts w:hint="eastAsia" w:ascii="宋体" w:hAnsi="宋体" w:eastAsia="宋体" w:cs="宋体"/>
                <w:sz w:val="21"/>
                <w:szCs w:val="21"/>
              </w:rPr>
            </w:pPr>
          </w:p>
        </w:tc>
        <w:tc>
          <w:tcPr>
            <w:tcW w:w="827" w:type="dxa"/>
            <w:vAlign w:val="center"/>
          </w:tcPr>
          <w:p>
            <w:pPr>
              <w:spacing w:line="240" w:lineRule="auto"/>
              <w:jc w:val="center"/>
              <w:rPr>
                <w:rFonts w:hint="eastAsia" w:ascii="宋体" w:hAnsi="宋体" w:eastAsia="宋体" w:cs="宋体"/>
                <w:sz w:val="21"/>
                <w:szCs w:val="21"/>
              </w:rPr>
            </w:pPr>
          </w:p>
        </w:tc>
        <w:tc>
          <w:tcPr>
            <w:tcW w:w="827" w:type="dxa"/>
            <w:vAlign w:val="center"/>
          </w:tcPr>
          <w:p>
            <w:pPr>
              <w:spacing w:line="240" w:lineRule="auto"/>
              <w:jc w:val="center"/>
              <w:rPr>
                <w:rFonts w:hint="eastAsia" w:ascii="宋体" w:hAnsi="宋体" w:eastAsia="宋体" w:cs="宋体"/>
                <w:sz w:val="21"/>
                <w:szCs w:val="21"/>
              </w:rPr>
            </w:pPr>
          </w:p>
        </w:tc>
        <w:tc>
          <w:tcPr>
            <w:tcW w:w="825" w:type="dxa"/>
            <w:vAlign w:val="center"/>
          </w:tcPr>
          <w:p>
            <w:pPr>
              <w:spacing w:line="24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18" w:type="dxa"/>
            <w:vMerge w:val="continue"/>
            <w:vAlign w:val="center"/>
          </w:tcPr>
          <w:p>
            <w:pPr>
              <w:spacing w:line="240" w:lineRule="auto"/>
              <w:jc w:val="center"/>
              <w:rPr>
                <w:rFonts w:hint="eastAsia" w:ascii="宋体" w:hAnsi="宋体" w:eastAsia="宋体" w:cs="宋体"/>
                <w:sz w:val="21"/>
                <w:szCs w:val="21"/>
              </w:rPr>
            </w:pPr>
          </w:p>
        </w:tc>
        <w:tc>
          <w:tcPr>
            <w:tcW w:w="1144" w:type="dxa"/>
            <w:vMerge w:val="continue"/>
            <w:vAlign w:val="center"/>
          </w:tcPr>
          <w:p>
            <w:pPr>
              <w:spacing w:line="240" w:lineRule="auto"/>
              <w:jc w:val="center"/>
              <w:rPr>
                <w:rFonts w:hint="eastAsia" w:ascii="宋体" w:hAnsi="宋体" w:eastAsia="宋体" w:cs="宋体"/>
                <w:sz w:val="21"/>
                <w:szCs w:val="21"/>
              </w:rPr>
            </w:pPr>
          </w:p>
        </w:tc>
        <w:tc>
          <w:tcPr>
            <w:tcW w:w="4385" w:type="dxa"/>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酒店的服务</w:t>
            </w:r>
          </w:p>
        </w:tc>
        <w:tc>
          <w:tcPr>
            <w:tcW w:w="827" w:type="dxa"/>
            <w:vAlign w:val="center"/>
          </w:tcPr>
          <w:p>
            <w:pPr>
              <w:spacing w:line="240" w:lineRule="auto"/>
              <w:jc w:val="center"/>
              <w:rPr>
                <w:rFonts w:hint="eastAsia" w:ascii="宋体" w:hAnsi="宋体" w:eastAsia="宋体" w:cs="宋体"/>
                <w:sz w:val="21"/>
                <w:szCs w:val="21"/>
              </w:rPr>
            </w:pPr>
          </w:p>
        </w:tc>
        <w:tc>
          <w:tcPr>
            <w:tcW w:w="827" w:type="dxa"/>
            <w:vAlign w:val="center"/>
          </w:tcPr>
          <w:p>
            <w:pPr>
              <w:spacing w:line="240" w:lineRule="auto"/>
              <w:jc w:val="center"/>
              <w:rPr>
                <w:rFonts w:hint="eastAsia" w:ascii="宋体" w:hAnsi="宋体" w:eastAsia="宋体" w:cs="宋体"/>
                <w:sz w:val="21"/>
                <w:szCs w:val="21"/>
              </w:rPr>
            </w:pPr>
          </w:p>
        </w:tc>
        <w:tc>
          <w:tcPr>
            <w:tcW w:w="827" w:type="dxa"/>
            <w:vAlign w:val="center"/>
          </w:tcPr>
          <w:p>
            <w:pPr>
              <w:spacing w:line="240" w:lineRule="auto"/>
              <w:jc w:val="center"/>
              <w:rPr>
                <w:rFonts w:hint="eastAsia" w:ascii="宋体" w:hAnsi="宋体" w:eastAsia="宋体" w:cs="宋体"/>
                <w:sz w:val="21"/>
                <w:szCs w:val="21"/>
              </w:rPr>
            </w:pPr>
          </w:p>
        </w:tc>
        <w:tc>
          <w:tcPr>
            <w:tcW w:w="825" w:type="dxa"/>
            <w:vAlign w:val="center"/>
          </w:tcPr>
          <w:p>
            <w:pPr>
              <w:spacing w:line="24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18" w:type="dxa"/>
            <w:vMerge w:val="restart"/>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1144" w:type="dxa"/>
            <w:vMerge w:val="restart"/>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交通服务</w:t>
            </w:r>
          </w:p>
        </w:tc>
        <w:tc>
          <w:tcPr>
            <w:tcW w:w="4385" w:type="dxa"/>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车况</w:t>
            </w:r>
          </w:p>
        </w:tc>
        <w:tc>
          <w:tcPr>
            <w:tcW w:w="827" w:type="dxa"/>
            <w:vAlign w:val="center"/>
          </w:tcPr>
          <w:p>
            <w:pPr>
              <w:spacing w:line="240" w:lineRule="auto"/>
              <w:jc w:val="center"/>
              <w:rPr>
                <w:rFonts w:hint="eastAsia" w:ascii="宋体" w:hAnsi="宋体" w:eastAsia="宋体" w:cs="宋体"/>
                <w:sz w:val="21"/>
                <w:szCs w:val="21"/>
              </w:rPr>
            </w:pPr>
          </w:p>
        </w:tc>
        <w:tc>
          <w:tcPr>
            <w:tcW w:w="827" w:type="dxa"/>
            <w:vAlign w:val="center"/>
          </w:tcPr>
          <w:p>
            <w:pPr>
              <w:spacing w:line="240" w:lineRule="auto"/>
              <w:jc w:val="center"/>
              <w:rPr>
                <w:rFonts w:hint="eastAsia" w:ascii="宋体" w:hAnsi="宋体" w:eastAsia="宋体" w:cs="宋体"/>
                <w:sz w:val="21"/>
                <w:szCs w:val="21"/>
              </w:rPr>
            </w:pPr>
          </w:p>
        </w:tc>
        <w:tc>
          <w:tcPr>
            <w:tcW w:w="827" w:type="dxa"/>
            <w:vAlign w:val="center"/>
          </w:tcPr>
          <w:p>
            <w:pPr>
              <w:spacing w:line="240" w:lineRule="auto"/>
              <w:jc w:val="center"/>
              <w:rPr>
                <w:rFonts w:hint="eastAsia" w:ascii="宋体" w:hAnsi="宋体" w:eastAsia="宋体" w:cs="宋体"/>
                <w:sz w:val="21"/>
                <w:szCs w:val="21"/>
              </w:rPr>
            </w:pPr>
          </w:p>
        </w:tc>
        <w:tc>
          <w:tcPr>
            <w:tcW w:w="825" w:type="dxa"/>
            <w:vAlign w:val="center"/>
          </w:tcPr>
          <w:p>
            <w:pPr>
              <w:spacing w:line="24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18" w:type="dxa"/>
            <w:vMerge w:val="continue"/>
            <w:vAlign w:val="center"/>
          </w:tcPr>
          <w:p>
            <w:pPr>
              <w:spacing w:line="240" w:lineRule="auto"/>
              <w:jc w:val="center"/>
              <w:rPr>
                <w:rFonts w:hint="eastAsia" w:ascii="宋体" w:hAnsi="宋体" w:eastAsia="宋体" w:cs="宋体"/>
                <w:sz w:val="21"/>
                <w:szCs w:val="21"/>
              </w:rPr>
            </w:pPr>
          </w:p>
        </w:tc>
        <w:tc>
          <w:tcPr>
            <w:tcW w:w="1144" w:type="dxa"/>
            <w:vMerge w:val="continue"/>
            <w:vAlign w:val="center"/>
          </w:tcPr>
          <w:p>
            <w:pPr>
              <w:spacing w:line="240" w:lineRule="auto"/>
              <w:jc w:val="center"/>
              <w:rPr>
                <w:rFonts w:hint="eastAsia" w:ascii="宋体" w:hAnsi="宋体" w:eastAsia="宋体" w:cs="宋体"/>
                <w:sz w:val="21"/>
                <w:szCs w:val="21"/>
              </w:rPr>
            </w:pPr>
          </w:p>
        </w:tc>
        <w:tc>
          <w:tcPr>
            <w:tcW w:w="4385" w:type="dxa"/>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车内卫生</w:t>
            </w:r>
          </w:p>
        </w:tc>
        <w:tc>
          <w:tcPr>
            <w:tcW w:w="827" w:type="dxa"/>
            <w:vAlign w:val="center"/>
          </w:tcPr>
          <w:p>
            <w:pPr>
              <w:spacing w:line="240" w:lineRule="auto"/>
              <w:jc w:val="center"/>
              <w:rPr>
                <w:rFonts w:hint="eastAsia" w:ascii="宋体" w:hAnsi="宋体" w:eastAsia="宋体" w:cs="宋体"/>
                <w:sz w:val="21"/>
                <w:szCs w:val="21"/>
              </w:rPr>
            </w:pPr>
          </w:p>
        </w:tc>
        <w:tc>
          <w:tcPr>
            <w:tcW w:w="827" w:type="dxa"/>
            <w:vAlign w:val="center"/>
          </w:tcPr>
          <w:p>
            <w:pPr>
              <w:spacing w:line="240" w:lineRule="auto"/>
              <w:jc w:val="center"/>
              <w:rPr>
                <w:rFonts w:hint="eastAsia" w:ascii="宋体" w:hAnsi="宋体" w:eastAsia="宋体" w:cs="宋体"/>
                <w:sz w:val="21"/>
                <w:szCs w:val="21"/>
              </w:rPr>
            </w:pPr>
          </w:p>
        </w:tc>
        <w:tc>
          <w:tcPr>
            <w:tcW w:w="827" w:type="dxa"/>
            <w:vAlign w:val="center"/>
          </w:tcPr>
          <w:p>
            <w:pPr>
              <w:spacing w:line="240" w:lineRule="auto"/>
              <w:jc w:val="center"/>
              <w:rPr>
                <w:rFonts w:hint="eastAsia" w:ascii="宋体" w:hAnsi="宋体" w:eastAsia="宋体" w:cs="宋体"/>
                <w:sz w:val="21"/>
                <w:szCs w:val="21"/>
              </w:rPr>
            </w:pPr>
          </w:p>
        </w:tc>
        <w:tc>
          <w:tcPr>
            <w:tcW w:w="825" w:type="dxa"/>
            <w:vAlign w:val="center"/>
          </w:tcPr>
          <w:p>
            <w:pPr>
              <w:spacing w:line="24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18" w:type="dxa"/>
            <w:vMerge w:val="continue"/>
            <w:vAlign w:val="center"/>
          </w:tcPr>
          <w:p>
            <w:pPr>
              <w:spacing w:line="240" w:lineRule="auto"/>
              <w:jc w:val="center"/>
              <w:rPr>
                <w:rFonts w:hint="eastAsia" w:ascii="宋体" w:hAnsi="宋体" w:eastAsia="宋体" w:cs="宋体"/>
                <w:sz w:val="21"/>
                <w:szCs w:val="21"/>
              </w:rPr>
            </w:pPr>
          </w:p>
        </w:tc>
        <w:tc>
          <w:tcPr>
            <w:tcW w:w="1144" w:type="dxa"/>
            <w:vMerge w:val="continue"/>
            <w:vAlign w:val="center"/>
          </w:tcPr>
          <w:p>
            <w:pPr>
              <w:spacing w:line="240" w:lineRule="auto"/>
              <w:jc w:val="center"/>
              <w:rPr>
                <w:rFonts w:hint="eastAsia" w:ascii="宋体" w:hAnsi="宋体" w:eastAsia="宋体" w:cs="宋体"/>
                <w:sz w:val="21"/>
                <w:szCs w:val="21"/>
              </w:rPr>
            </w:pPr>
          </w:p>
        </w:tc>
        <w:tc>
          <w:tcPr>
            <w:tcW w:w="4385" w:type="dxa"/>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司机服务</w:t>
            </w:r>
          </w:p>
        </w:tc>
        <w:tc>
          <w:tcPr>
            <w:tcW w:w="827" w:type="dxa"/>
            <w:vAlign w:val="center"/>
          </w:tcPr>
          <w:p>
            <w:pPr>
              <w:spacing w:line="240" w:lineRule="auto"/>
              <w:jc w:val="center"/>
              <w:rPr>
                <w:rFonts w:hint="eastAsia" w:ascii="宋体" w:hAnsi="宋体" w:eastAsia="宋体" w:cs="宋体"/>
                <w:sz w:val="21"/>
                <w:szCs w:val="21"/>
              </w:rPr>
            </w:pPr>
          </w:p>
        </w:tc>
        <w:tc>
          <w:tcPr>
            <w:tcW w:w="827" w:type="dxa"/>
            <w:vAlign w:val="center"/>
          </w:tcPr>
          <w:p>
            <w:pPr>
              <w:spacing w:line="240" w:lineRule="auto"/>
              <w:jc w:val="center"/>
              <w:rPr>
                <w:rFonts w:hint="eastAsia" w:ascii="宋体" w:hAnsi="宋体" w:eastAsia="宋体" w:cs="宋体"/>
                <w:sz w:val="21"/>
                <w:szCs w:val="21"/>
              </w:rPr>
            </w:pPr>
          </w:p>
        </w:tc>
        <w:tc>
          <w:tcPr>
            <w:tcW w:w="827" w:type="dxa"/>
            <w:vAlign w:val="center"/>
          </w:tcPr>
          <w:p>
            <w:pPr>
              <w:spacing w:line="240" w:lineRule="auto"/>
              <w:jc w:val="center"/>
              <w:rPr>
                <w:rFonts w:hint="eastAsia" w:ascii="宋体" w:hAnsi="宋体" w:eastAsia="宋体" w:cs="宋体"/>
                <w:sz w:val="21"/>
                <w:szCs w:val="21"/>
              </w:rPr>
            </w:pPr>
          </w:p>
        </w:tc>
        <w:tc>
          <w:tcPr>
            <w:tcW w:w="825" w:type="dxa"/>
            <w:vAlign w:val="center"/>
          </w:tcPr>
          <w:p>
            <w:pPr>
              <w:spacing w:line="24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18" w:type="dxa"/>
            <w:vMerge w:val="continue"/>
            <w:vAlign w:val="center"/>
          </w:tcPr>
          <w:p>
            <w:pPr>
              <w:spacing w:line="240" w:lineRule="auto"/>
              <w:jc w:val="center"/>
              <w:rPr>
                <w:rFonts w:hint="eastAsia" w:ascii="宋体" w:hAnsi="宋体" w:eastAsia="宋体" w:cs="宋体"/>
                <w:sz w:val="21"/>
                <w:szCs w:val="21"/>
              </w:rPr>
            </w:pPr>
          </w:p>
        </w:tc>
        <w:tc>
          <w:tcPr>
            <w:tcW w:w="1144" w:type="dxa"/>
            <w:vMerge w:val="continue"/>
            <w:vAlign w:val="center"/>
          </w:tcPr>
          <w:p>
            <w:pPr>
              <w:spacing w:line="240" w:lineRule="auto"/>
              <w:jc w:val="center"/>
              <w:rPr>
                <w:rFonts w:hint="eastAsia" w:ascii="宋体" w:hAnsi="宋体" w:eastAsia="宋体" w:cs="宋体"/>
                <w:sz w:val="21"/>
                <w:szCs w:val="21"/>
              </w:rPr>
            </w:pPr>
          </w:p>
        </w:tc>
        <w:tc>
          <w:tcPr>
            <w:tcW w:w="4385" w:type="dxa"/>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其它：</w:t>
            </w:r>
          </w:p>
        </w:tc>
        <w:tc>
          <w:tcPr>
            <w:tcW w:w="827" w:type="dxa"/>
            <w:vAlign w:val="center"/>
          </w:tcPr>
          <w:p>
            <w:pPr>
              <w:spacing w:line="240" w:lineRule="auto"/>
              <w:jc w:val="center"/>
              <w:rPr>
                <w:rFonts w:hint="eastAsia" w:ascii="宋体" w:hAnsi="宋体" w:eastAsia="宋体" w:cs="宋体"/>
                <w:sz w:val="21"/>
                <w:szCs w:val="21"/>
              </w:rPr>
            </w:pPr>
          </w:p>
        </w:tc>
        <w:tc>
          <w:tcPr>
            <w:tcW w:w="827" w:type="dxa"/>
            <w:vAlign w:val="center"/>
          </w:tcPr>
          <w:p>
            <w:pPr>
              <w:spacing w:line="240" w:lineRule="auto"/>
              <w:jc w:val="center"/>
              <w:rPr>
                <w:rFonts w:hint="eastAsia" w:ascii="宋体" w:hAnsi="宋体" w:eastAsia="宋体" w:cs="宋体"/>
                <w:sz w:val="21"/>
                <w:szCs w:val="21"/>
              </w:rPr>
            </w:pPr>
          </w:p>
        </w:tc>
        <w:tc>
          <w:tcPr>
            <w:tcW w:w="827" w:type="dxa"/>
            <w:vAlign w:val="center"/>
          </w:tcPr>
          <w:p>
            <w:pPr>
              <w:spacing w:line="240" w:lineRule="auto"/>
              <w:jc w:val="center"/>
              <w:rPr>
                <w:rFonts w:hint="eastAsia" w:ascii="宋体" w:hAnsi="宋体" w:eastAsia="宋体" w:cs="宋体"/>
                <w:sz w:val="21"/>
                <w:szCs w:val="21"/>
              </w:rPr>
            </w:pPr>
          </w:p>
        </w:tc>
        <w:tc>
          <w:tcPr>
            <w:tcW w:w="825" w:type="dxa"/>
            <w:vAlign w:val="center"/>
          </w:tcPr>
          <w:p>
            <w:pPr>
              <w:spacing w:line="24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18" w:type="dxa"/>
            <w:vMerge w:val="restart"/>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1144" w:type="dxa"/>
            <w:vMerge w:val="restart"/>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工作人员服务</w:t>
            </w:r>
          </w:p>
        </w:tc>
        <w:tc>
          <w:tcPr>
            <w:tcW w:w="4385" w:type="dxa"/>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仪容仪表</w:t>
            </w:r>
          </w:p>
        </w:tc>
        <w:tc>
          <w:tcPr>
            <w:tcW w:w="827" w:type="dxa"/>
            <w:vAlign w:val="center"/>
          </w:tcPr>
          <w:p>
            <w:pPr>
              <w:spacing w:line="240" w:lineRule="auto"/>
              <w:jc w:val="center"/>
              <w:rPr>
                <w:rFonts w:hint="eastAsia" w:ascii="宋体" w:hAnsi="宋体" w:eastAsia="宋体" w:cs="宋体"/>
                <w:sz w:val="21"/>
                <w:szCs w:val="21"/>
              </w:rPr>
            </w:pPr>
          </w:p>
        </w:tc>
        <w:tc>
          <w:tcPr>
            <w:tcW w:w="827" w:type="dxa"/>
            <w:vAlign w:val="center"/>
          </w:tcPr>
          <w:p>
            <w:pPr>
              <w:spacing w:line="240" w:lineRule="auto"/>
              <w:jc w:val="center"/>
              <w:rPr>
                <w:rFonts w:hint="eastAsia" w:ascii="宋体" w:hAnsi="宋体" w:eastAsia="宋体" w:cs="宋体"/>
                <w:sz w:val="21"/>
                <w:szCs w:val="21"/>
              </w:rPr>
            </w:pPr>
          </w:p>
        </w:tc>
        <w:tc>
          <w:tcPr>
            <w:tcW w:w="827" w:type="dxa"/>
            <w:vAlign w:val="center"/>
          </w:tcPr>
          <w:p>
            <w:pPr>
              <w:spacing w:line="240" w:lineRule="auto"/>
              <w:jc w:val="center"/>
              <w:rPr>
                <w:rFonts w:hint="eastAsia" w:ascii="宋体" w:hAnsi="宋体" w:eastAsia="宋体" w:cs="宋体"/>
                <w:sz w:val="21"/>
                <w:szCs w:val="21"/>
              </w:rPr>
            </w:pPr>
          </w:p>
        </w:tc>
        <w:tc>
          <w:tcPr>
            <w:tcW w:w="825" w:type="dxa"/>
            <w:vAlign w:val="center"/>
          </w:tcPr>
          <w:p>
            <w:pPr>
              <w:spacing w:line="24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18" w:type="dxa"/>
            <w:vMerge w:val="continue"/>
            <w:vAlign w:val="center"/>
          </w:tcPr>
          <w:p>
            <w:pPr>
              <w:spacing w:line="240" w:lineRule="auto"/>
              <w:jc w:val="center"/>
              <w:rPr>
                <w:rFonts w:hint="eastAsia" w:ascii="宋体" w:hAnsi="宋体" w:eastAsia="宋体" w:cs="宋体"/>
                <w:sz w:val="21"/>
                <w:szCs w:val="21"/>
              </w:rPr>
            </w:pPr>
          </w:p>
        </w:tc>
        <w:tc>
          <w:tcPr>
            <w:tcW w:w="1144" w:type="dxa"/>
            <w:vMerge w:val="continue"/>
            <w:vAlign w:val="center"/>
          </w:tcPr>
          <w:p>
            <w:pPr>
              <w:spacing w:line="240" w:lineRule="auto"/>
              <w:jc w:val="center"/>
              <w:rPr>
                <w:rFonts w:hint="eastAsia" w:ascii="宋体" w:hAnsi="宋体" w:eastAsia="宋体" w:cs="宋体"/>
                <w:sz w:val="21"/>
                <w:szCs w:val="21"/>
              </w:rPr>
            </w:pPr>
          </w:p>
        </w:tc>
        <w:tc>
          <w:tcPr>
            <w:tcW w:w="4385" w:type="dxa"/>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赴外带队经验</w:t>
            </w:r>
          </w:p>
        </w:tc>
        <w:tc>
          <w:tcPr>
            <w:tcW w:w="827" w:type="dxa"/>
            <w:vAlign w:val="center"/>
          </w:tcPr>
          <w:p>
            <w:pPr>
              <w:spacing w:line="240" w:lineRule="auto"/>
              <w:jc w:val="center"/>
              <w:rPr>
                <w:rFonts w:hint="eastAsia" w:ascii="宋体" w:hAnsi="宋体" w:eastAsia="宋体" w:cs="宋体"/>
                <w:sz w:val="21"/>
                <w:szCs w:val="21"/>
              </w:rPr>
            </w:pPr>
          </w:p>
        </w:tc>
        <w:tc>
          <w:tcPr>
            <w:tcW w:w="827" w:type="dxa"/>
            <w:vAlign w:val="center"/>
          </w:tcPr>
          <w:p>
            <w:pPr>
              <w:spacing w:line="240" w:lineRule="auto"/>
              <w:jc w:val="center"/>
              <w:rPr>
                <w:rFonts w:hint="eastAsia" w:ascii="宋体" w:hAnsi="宋体" w:eastAsia="宋体" w:cs="宋体"/>
                <w:sz w:val="21"/>
                <w:szCs w:val="21"/>
              </w:rPr>
            </w:pPr>
          </w:p>
        </w:tc>
        <w:tc>
          <w:tcPr>
            <w:tcW w:w="827" w:type="dxa"/>
            <w:vAlign w:val="center"/>
          </w:tcPr>
          <w:p>
            <w:pPr>
              <w:spacing w:line="240" w:lineRule="auto"/>
              <w:jc w:val="center"/>
              <w:rPr>
                <w:rFonts w:hint="eastAsia" w:ascii="宋体" w:hAnsi="宋体" w:eastAsia="宋体" w:cs="宋体"/>
                <w:sz w:val="21"/>
                <w:szCs w:val="21"/>
              </w:rPr>
            </w:pPr>
          </w:p>
        </w:tc>
        <w:tc>
          <w:tcPr>
            <w:tcW w:w="825" w:type="dxa"/>
            <w:vAlign w:val="center"/>
          </w:tcPr>
          <w:p>
            <w:pPr>
              <w:spacing w:line="24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18" w:type="dxa"/>
            <w:vMerge w:val="continue"/>
            <w:vAlign w:val="center"/>
          </w:tcPr>
          <w:p>
            <w:pPr>
              <w:spacing w:line="240" w:lineRule="auto"/>
              <w:jc w:val="center"/>
              <w:rPr>
                <w:rFonts w:hint="eastAsia" w:ascii="宋体" w:hAnsi="宋体" w:eastAsia="宋体" w:cs="宋体"/>
                <w:sz w:val="21"/>
                <w:szCs w:val="21"/>
              </w:rPr>
            </w:pPr>
          </w:p>
        </w:tc>
        <w:tc>
          <w:tcPr>
            <w:tcW w:w="1144" w:type="dxa"/>
            <w:vMerge w:val="continue"/>
            <w:vAlign w:val="center"/>
          </w:tcPr>
          <w:p>
            <w:pPr>
              <w:spacing w:line="240" w:lineRule="auto"/>
              <w:jc w:val="center"/>
              <w:rPr>
                <w:rFonts w:hint="eastAsia" w:ascii="宋体" w:hAnsi="宋体" w:eastAsia="宋体" w:cs="宋体"/>
                <w:sz w:val="21"/>
                <w:szCs w:val="21"/>
              </w:rPr>
            </w:pPr>
          </w:p>
        </w:tc>
        <w:tc>
          <w:tcPr>
            <w:tcW w:w="4385" w:type="dxa"/>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服务品质（巡餐、巡房、态度好等）</w:t>
            </w:r>
          </w:p>
        </w:tc>
        <w:tc>
          <w:tcPr>
            <w:tcW w:w="827" w:type="dxa"/>
            <w:vAlign w:val="center"/>
          </w:tcPr>
          <w:p>
            <w:pPr>
              <w:spacing w:line="240" w:lineRule="auto"/>
              <w:jc w:val="center"/>
              <w:rPr>
                <w:rFonts w:hint="eastAsia" w:ascii="宋体" w:hAnsi="宋体" w:eastAsia="宋体" w:cs="宋体"/>
                <w:sz w:val="21"/>
                <w:szCs w:val="21"/>
              </w:rPr>
            </w:pPr>
          </w:p>
        </w:tc>
        <w:tc>
          <w:tcPr>
            <w:tcW w:w="827" w:type="dxa"/>
            <w:vAlign w:val="center"/>
          </w:tcPr>
          <w:p>
            <w:pPr>
              <w:spacing w:line="240" w:lineRule="auto"/>
              <w:jc w:val="center"/>
              <w:rPr>
                <w:rFonts w:hint="eastAsia" w:ascii="宋体" w:hAnsi="宋体" w:eastAsia="宋体" w:cs="宋体"/>
                <w:sz w:val="21"/>
                <w:szCs w:val="21"/>
              </w:rPr>
            </w:pPr>
          </w:p>
        </w:tc>
        <w:tc>
          <w:tcPr>
            <w:tcW w:w="827" w:type="dxa"/>
            <w:vAlign w:val="center"/>
          </w:tcPr>
          <w:p>
            <w:pPr>
              <w:spacing w:line="240" w:lineRule="auto"/>
              <w:jc w:val="center"/>
              <w:rPr>
                <w:rFonts w:hint="eastAsia" w:ascii="宋体" w:hAnsi="宋体" w:eastAsia="宋体" w:cs="宋体"/>
                <w:sz w:val="21"/>
                <w:szCs w:val="21"/>
              </w:rPr>
            </w:pPr>
          </w:p>
        </w:tc>
        <w:tc>
          <w:tcPr>
            <w:tcW w:w="825" w:type="dxa"/>
            <w:vAlign w:val="center"/>
          </w:tcPr>
          <w:p>
            <w:pPr>
              <w:spacing w:line="24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18" w:type="dxa"/>
            <w:vMerge w:val="restart"/>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5</w:t>
            </w:r>
          </w:p>
        </w:tc>
        <w:tc>
          <w:tcPr>
            <w:tcW w:w="1144" w:type="dxa"/>
            <w:vMerge w:val="restart"/>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出行前后服务</w:t>
            </w:r>
          </w:p>
        </w:tc>
        <w:tc>
          <w:tcPr>
            <w:tcW w:w="4385" w:type="dxa"/>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行程安排合理性</w:t>
            </w:r>
          </w:p>
        </w:tc>
        <w:tc>
          <w:tcPr>
            <w:tcW w:w="827" w:type="dxa"/>
            <w:vAlign w:val="center"/>
          </w:tcPr>
          <w:p>
            <w:pPr>
              <w:spacing w:line="240" w:lineRule="auto"/>
              <w:jc w:val="center"/>
              <w:rPr>
                <w:rFonts w:hint="eastAsia" w:ascii="宋体" w:hAnsi="宋体" w:eastAsia="宋体" w:cs="宋体"/>
                <w:sz w:val="21"/>
                <w:szCs w:val="21"/>
              </w:rPr>
            </w:pPr>
          </w:p>
        </w:tc>
        <w:tc>
          <w:tcPr>
            <w:tcW w:w="827" w:type="dxa"/>
            <w:vAlign w:val="center"/>
          </w:tcPr>
          <w:p>
            <w:pPr>
              <w:spacing w:line="240" w:lineRule="auto"/>
              <w:jc w:val="center"/>
              <w:rPr>
                <w:rFonts w:hint="eastAsia" w:ascii="宋体" w:hAnsi="宋体" w:eastAsia="宋体" w:cs="宋体"/>
                <w:sz w:val="21"/>
                <w:szCs w:val="21"/>
              </w:rPr>
            </w:pPr>
          </w:p>
        </w:tc>
        <w:tc>
          <w:tcPr>
            <w:tcW w:w="827" w:type="dxa"/>
            <w:vAlign w:val="center"/>
          </w:tcPr>
          <w:p>
            <w:pPr>
              <w:spacing w:line="240" w:lineRule="auto"/>
              <w:jc w:val="center"/>
              <w:rPr>
                <w:rFonts w:hint="eastAsia" w:ascii="宋体" w:hAnsi="宋体" w:eastAsia="宋体" w:cs="宋体"/>
                <w:sz w:val="21"/>
                <w:szCs w:val="21"/>
              </w:rPr>
            </w:pPr>
          </w:p>
        </w:tc>
        <w:tc>
          <w:tcPr>
            <w:tcW w:w="825" w:type="dxa"/>
            <w:vAlign w:val="center"/>
          </w:tcPr>
          <w:p>
            <w:pPr>
              <w:spacing w:line="24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18" w:type="dxa"/>
            <w:vMerge w:val="continue"/>
            <w:vAlign w:val="center"/>
          </w:tcPr>
          <w:p>
            <w:pPr>
              <w:spacing w:line="240" w:lineRule="auto"/>
              <w:jc w:val="center"/>
              <w:rPr>
                <w:rFonts w:hint="eastAsia" w:ascii="宋体" w:hAnsi="宋体" w:eastAsia="宋体" w:cs="宋体"/>
                <w:sz w:val="21"/>
                <w:szCs w:val="21"/>
              </w:rPr>
            </w:pPr>
          </w:p>
        </w:tc>
        <w:tc>
          <w:tcPr>
            <w:tcW w:w="1144" w:type="dxa"/>
            <w:vMerge w:val="continue"/>
            <w:vAlign w:val="center"/>
          </w:tcPr>
          <w:p>
            <w:pPr>
              <w:spacing w:line="240" w:lineRule="auto"/>
              <w:jc w:val="center"/>
              <w:rPr>
                <w:rFonts w:hint="eastAsia" w:ascii="宋体" w:hAnsi="宋体" w:eastAsia="宋体" w:cs="宋体"/>
                <w:sz w:val="21"/>
                <w:szCs w:val="21"/>
              </w:rPr>
            </w:pPr>
          </w:p>
        </w:tc>
        <w:tc>
          <w:tcPr>
            <w:tcW w:w="4385" w:type="dxa"/>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报价是否迅速</w:t>
            </w:r>
          </w:p>
        </w:tc>
        <w:tc>
          <w:tcPr>
            <w:tcW w:w="827" w:type="dxa"/>
            <w:vAlign w:val="center"/>
          </w:tcPr>
          <w:p>
            <w:pPr>
              <w:spacing w:line="240" w:lineRule="auto"/>
              <w:jc w:val="center"/>
              <w:rPr>
                <w:rFonts w:hint="eastAsia" w:ascii="宋体" w:hAnsi="宋体" w:eastAsia="宋体" w:cs="宋体"/>
                <w:sz w:val="21"/>
                <w:szCs w:val="21"/>
              </w:rPr>
            </w:pPr>
          </w:p>
        </w:tc>
        <w:tc>
          <w:tcPr>
            <w:tcW w:w="827" w:type="dxa"/>
            <w:vAlign w:val="center"/>
          </w:tcPr>
          <w:p>
            <w:pPr>
              <w:spacing w:line="240" w:lineRule="auto"/>
              <w:jc w:val="center"/>
              <w:rPr>
                <w:rFonts w:hint="eastAsia" w:ascii="宋体" w:hAnsi="宋体" w:eastAsia="宋体" w:cs="宋体"/>
                <w:sz w:val="21"/>
                <w:szCs w:val="21"/>
              </w:rPr>
            </w:pPr>
          </w:p>
        </w:tc>
        <w:tc>
          <w:tcPr>
            <w:tcW w:w="827" w:type="dxa"/>
            <w:vAlign w:val="center"/>
          </w:tcPr>
          <w:p>
            <w:pPr>
              <w:spacing w:line="240" w:lineRule="auto"/>
              <w:jc w:val="center"/>
              <w:rPr>
                <w:rFonts w:hint="eastAsia" w:ascii="宋体" w:hAnsi="宋体" w:eastAsia="宋体" w:cs="宋体"/>
                <w:sz w:val="21"/>
                <w:szCs w:val="21"/>
              </w:rPr>
            </w:pPr>
          </w:p>
        </w:tc>
        <w:tc>
          <w:tcPr>
            <w:tcW w:w="825" w:type="dxa"/>
            <w:vAlign w:val="center"/>
          </w:tcPr>
          <w:p>
            <w:pPr>
              <w:spacing w:line="24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18" w:type="dxa"/>
            <w:vMerge w:val="continue"/>
            <w:vAlign w:val="center"/>
          </w:tcPr>
          <w:p>
            <w:pPr>
              <w:spacing w:line="240" w:lineRule="auto"/>
              <w:jc w:val="center"/>
              <w:rPr>
                <w:rFonts w:hint="eastAsia" w:ascii="宋体" w:hAnsi="宋体" w:eastAsia="宋体" w:cs="宋体"/>
                <w:sz w:val="21"/>
                <w:szCs w:val="21"/>
              </w:rPr>
            </w:pPr>
          </w:p>
        </w:tc>
        <w:tc>
          <w:tcPr>
            <w:tcW w:w="1144" w:type="dxa"/>
            <w:vMerge w:val="continue"/>
            <w:vAlign w:val="center"/>
          </w:tcPr>
          <w:p>
            <w:pPr>
              <w:spacing w:line="240" w:lineRule="auto"/>
              <w:jc w:val="center"/>
              <w:rPr>
                <w:rFonts w:hint="eastAsia" w:ascii="宋体" w:hAnsi="宋体" w:eastAsia="宋体" w:cs="宋体"/>
                <w:sz w:val="21"/>
                <w:szCs w:val="21"/>
              </w:rPr>
            </w:pPr>
          </w:p>
        </w:tc>
        <w:tc>
          <w:tcPr>
            <w:tcW w:w="4385" w:type="dxa"/>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电话及微信建群通知到位服务</w:t>
            </w:r>
          </w:p>
        </w:tc>
        <w:tc>
          <w:tcPr>
            <w:tcW w:w="827" w:type="dxa"/>
            <w:vAlign w:val="center"/>
          </w:tcPr>
          <w:p>
            <w:pPr>
              <w:spacing w:line="240" w:lineRule="auto"/>
              <w:jc w:val="center"/>
              <w:rPr>
                <w:rFonts w:hint="eastAsia" w:ascii="宋体" w:hAnsi="宋体" w:eastAsia="宋体" w:cs="宋体"/>
                <w:sz w:val="21"/>
                <w:szCs w:val="21"/>
              </w:rPr>
            </w:pPr>
          </w:p>
        </w:tc>
        <w:tc>
          <w:tcPr>
            <w:tcW w:w="827" w:type="dxa"/>
            <w:vAlign w:val="center"/>
          </w:tcPr>
          <w:p>
            <w:pPr>
              <w:spacing w:line="240" w:lineRule="auto"/>
              <w:jc w:val="center"/>
              <w:rPr>
                <w:rFonts w:hint="eastAsia" w:ascii="宋体" w:hAnsi="宋体" w:eastAsia="宋体" w:cs="宋体"/>
                <w:sz w:val="21"/>
                <w:szCs w:val="21"/>
              </w:rPr>
            </w:pPr>
          </w:p>
        </w:tc>
        <w:tc>
          <w:tcPr>
            <w:tcW w:w="827" w:type="dxa"/>
            <w:vAlign w:val="center"/>
          </w:tcPr>
          <w:p>
            <w:pPr>
              <w:spacing w:line="240" w:lineRule="auto"/>
              <w:jc w:val="center"/>
              <w:rPr>
                <w:rFonts w:hint="eastAsia" w:ascii="宋体" w:hAnsi="宋体" w:eastAsia="宋体" w:cs="宋体"/>
                <w:sz w:val="21"/>
                <w:szCs w:val="21"/>
              </w:rPr>
            </w:pPr>
          </w:p>
        </w:tc>
        <w:tc>
          <w:tcPr>
            <w:tcW w:w="825" w:type="dxa"/>
            <w:vAlign w:val="center"/>
          </w:tcPr>
          <w:p>
            <w:pPr>
              <w:spacing w:line="24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18" w:type="dxa"/>
            <w:vMerge w:val="continue"/>
            <w:vAlign w:val="center"/>
          </w:tcPr>
          <w:p>
            <w:pPr>
              <w:spacing w:line="240" w:lineRule="auto"/>
              <w:jc w:val="center"/>
              <w:rPr>
                <w:rFonts w:hint="eastAsia" w:ascii="宋体" w:hAnsi="宋体" w:eastAsia="宋体" w:cs="宋体"/>
                <w:sz w:val="21"/>
                <w:szCs w:val="21"/>
              </w:rPr>
            </w:pPr>
          </w:p>
        </w:tc>
        <w:tc>
          <w:tcPr>
            <w:tcW w:w="1144" w:type="dxa"/>
            <w:vMerge w:val="continue"/>
            <w:vAlign w:val="center"/>
          </w:tcPr>
          <w:p>
            <w:pPr>
              <w:spacing w:line="240" w:lineRule="auto"/>
              <w:jc w:val="center"/>
              <w:rPr>
                <w:rFonts w:hint="eastAsia" w:ascii="宋体" w:hAnsi="宋体" w:eastAsia="宋体" w:cs="宋体"/>
                <w:sz w:val="21"/>
                <w:szCs w:val="21"/>
              </w:rPr>
            </w:pPr>
          </w:p>
        </w:tc>
        <w:tc>
          <w:tcPr>
            <w:tcW w:w="4385" w:type="dxa"/>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赴外沟通对接和处理突发问题的能力</w:t>
            </w:r>
          </w:p>
        </w:tc>
        <w:tc>
          <w:tcPr>
            <w:tcW w:w="827" w:type="dxa"/>
            <w:vAlign w:val="center"/>
          </w:tcPr>
          <w:p>
            <w:pPr>
              <w:spacing w:line="240" w:lineRule="auto"/>
              <w:jc w:val="center"/>
              <w:rPr>
                <w:rFonts w:hint="eastAsia" w:ascii="宋体" w:hAnsi="宋体" w:eastAsia="宋体" w:cs="宋体"/>
                <w:sz w:val="21"/>
                <w:szCs w:val="21"/>
              </w:rPr>
            </w:pPr>
          </w:p>
        </w:tc>
        <w:tc>
          <w:tcPr>
            <w:tcW w:w="827" w:type="dxa"/>
            <w:vAlign w:val="center"/>
          </w:tcPr>
          <w:p>
            <w:pPr>
              <w:spacing w:line="240" w:lineRule="auto"/>
              <w:jc w:val="center"/>
              <w:rPr>
                <w:rFonts w:hint="eastAsia" w:ascii="宋体" w:hAnsi="宋体" w:eastAsia="宋体" w:cs="宋体"/>
                <w:sz w:val="21"/>
                <w:szCs w:val="21"/>
              </w:rPr>
            </w:pPr>
          </w:p>
        </w:tc>
        <w:tc>
          <w:tcPr>
            <w:tcW w:w="827" w:type="dxa"/>
            <w:vAlign w:val="center"/>
          </w:tcPr>
          <w:p>
            <w:pPr>
              <w:spacing w:line="240" w:lineRule="auto"/>
              <w:jc w:val="center"/>
              <w:rPr>
                <w:rFonts w:hint="eastAsia" w:ascii="宋体" w:hAnsi="宋体" w:eastAsia="宋体" w:cs="宋体"/>
                <w:sz w:val="21"/>
                <w:szCs w:val="21"/>
              </w:rPr>
            </w:pPr>
          </w:p>
        </w:tc>
        <w:tc>
          <w:tcPr>
            <w:tcW w:w="825" w:type="dxa"/>
            <w:vAlign w:val="center"/>
          </w:tcPr>
          <w:p>
            <w:pPr>
              <w:spacing w:line="24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18" w:type="dxa"/>
            <w:vMerge w:val="continue"/>
            <w:vAlign w:val="center"/>
          </w:tcPr>
          <w:p>
            <w:pPr>
              <w:spacing w:line="240" w:lineRule="auto"/>
              <w:jc w:val="center"/>
              <w:rPr>
                <w:rFonts w:hint="eastAsia" w:ascii="宋体" w:hAnsi="宋体" w:eastAsia="宋体" w:cs="宋体"/>
                <w:sz w:val="21"/>
                <w:szCs w:val="21"/>
              </w:rPr>
            </w:pPr>
          </w:p>
        </w:tc>
        <w:tc>
          <w:tcPr>
            <w:tcW w:w="1144" w:type="dxa"/>
            <w:vMerge w:val="continue"/>
            <w:vAlign w:val="center"/>
          </w:tcPr>
          <w:p>
            <w:pPr>
              <w:spacing w:line="240" w:lineRule="auto"/>
              <w:jc w:val="center"/>
              <w:rPr>
                <w:rFonts w:hint="eastAsia" w:ascii="宋体" w:hAnsi="宋体" w:eastAsia="宋体" w:cs="宋体"/>
                <w:sz w:val="21"/>
                <w:szCs w:val="21"/>
              </w:rPr>
            </w:pPr>
          </w:p>
        </w:tc>
        <w:tc>
          <w:tcPr>
            <w:tcW w:w="4385" w:type="dxa"/>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lang w:eastAsia="zh-CN"/>
              </w:rPr>
              <w:t>赴外招聘</w:t>
            </w:r>
            <w:r>
              <w:rPr>
                <w:rFonts w:hint="eastAsia" w:ascii="宋体" w:hAnsi="宋体" w:eastAsia="宋体" w:cs="宋体"/>
                <w:sz w:val="21"/>
                <w:szCs w:val="21"/>
              </w:rPr>
              <w:t>物资和药品准备情况</w:t>
            </w:r>
          </w:p>
        </w:tc>
        <w:tc>
          <w:tcPr>
            <w:tcW w:w="827" w:type="dxa"/>
            <w:vAlign w:val="center"/>
          </w:tcPr>
          <w:p>
            <w:pPr>
              <w:spacing w:line="240" w:lineRule="auto"/>
              <w:jc w:val="center"/>
              <w:rPr>
                <w:rFonts w:hint="eastAsia" w:ascii="宋体" w:hAnsi="宋体" w:eastAsia="宋体" w:cs="宋体"/>
                <w:sz w:val="21"/>
                <w:szCs w:val="21"/>
              </w:rPr>
            </w:pPr>
          </w:p>
        </w:tc>
        <w:tc>
          <w:tcPr>
            <w:tcW w:w="827" w:type="dxa"/>
            <w:vAlign w:val="center"/>
          </w:tcPr>
          <w:p>
            <w:pPr>
              <w:spacing w:line="240" w:lineRule="auto"/>
              <w:jc w:val="center"/>
              <w:rPr>
                <w:rFonts w:hint="eastAsia" w:ascii="宋体" w:hAnsi="宋体" w:eastAsia="宋体" w:cs="宋体"/>
                <w:sz w:val="21"/>
                <w:szCs w:val="21"/>
              </w:rPr>
            </w:pPr>
          </w:p>
        </w:tc>
        <w:tc>
          <w:tcPr>
            <w:tcW w:w="827" w:type="dxa"/>
            <w:vAlign w:val="center"/>
          </w:tcPr>
          <w:p>
            <w:pPr>
              <w:spacing w:line="240" w:lineRule="auto"/>
              <w:jc w:val="center"/>
              <w:rPr>
                <w:rFonts w:hint="eastAsia" w:ascii="宋体" w:hAnsi="宋体" w:eastAsia="宋体" w:cs="宋体"/>
                <w:sz w:val="21"/>
                <w:szCs w:val="21"/>
              </w:rPr>
            </w:pPr>
          </w:p>
        </w:tc>
        <w:tc>
          <w:tcPr>
            <w:tcW w:w="825" w:type="dxa"/>
            <w:vAlign w:val="center"/>
          </w:tcPr>
          <w:p>
            <w:pPr>
              <w:spacing w:line="240" w:lineRule="auto"/>
              <w:jc w:val="center"/>
              <w:rPr>
                <w:rFonts w:hint="eastAsia" w:ascii="宋体" w:hAnsi="宋体" w:eastAsia="宋体" w:cs="宋体"/>
                <w:sz w:val="21"/>
                <w:szCs w:val="21"/>
              </w:rPr>
            </w:pPr>
          </w:p>
        </w:tc>
      </w:tr>
    </w:tbl>
    <w:p>
      <w:pPr>
        <w:pStyle w:val="15"/>
        <w:rPr>
          <w:rFonts w:hint="eastAsia" w:ascii="宋体" w:hAnsi="宋体" w:cs="宋体"/>
          <w:szCs w:val="21"/>
          <w:lang w:val="en-US" w:eastAsia="zh-CN" w:bidi="ar"/>
        </w:rPr>
      </w:pPr>
    </w:p>
    <w:tbl>
      <w:tblPr>
        <w:tblStyle w:val="21"/>
        <w:tblW w:w="9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57" w:type="dxa"/>
            <w:vAlign w:val="top"/>
          </w:tcPr>
          <w:p>
            <w:pPr>
              <w:spacing w:line="360" w:lineRule="auto"/>
              <w:rPr>
                <w:rFonts w:ascii="宋体" w:hAnsi="Calibri" w:cs="宋体"/>
                <w:b/>
                <w:szCs w:val="21"/>
              </w:rPr>
            </w:pPr>
            <w:r>
              <w:rPr>
                <w:rFonts w:hint="eastAsia" w:ascii="宋体" w:hAnsi="宋体" w:cs="宋体"/>
                <w:b/>
                <w:szCs w:val="21"/>
              </w:rPr>
              <w:t>您对此次服务赴外人力资源交流合作活动及我司还有何意见和建议？</w:t>
            </w:r>
          </w:p>
          <w:p>
            <w:pPr>
              <w:spacing w:line="360" w:lineRule="auto"/>
              <w:rPr>
                <w:rFonts w:ascii="宋体" w:hAnsi="Calibri" w:cs="宋体"/>
                <w:szCs w:val="21"/>
              </w:rPr>
            </w:pPr>
          </w:p>
          <w:p>
            <w:pPr>
              <w:spacing w:line="360" w:lineRule="auto"/>
              <w:rPr>
                <w:rFonts w:ascii="宋体" w:hAnsi="Calibri" w:cs="宋体"/>
                <w:szCs w:val="21"/>
              </w:rPr>
            </w:pPr>
          </w:p>
        </w:tc>
      </w:tr>
    </w:tbl>
    <w:p>
      <w:pPr>
        <w:spacing w:line="600" w:lineRule="auto"/>
        <w:rPr>
          <w:rFonts w:hint="eastAsia" w:ascii="宋体" w:hAnsi="宋体" w:cs="宋体"/>
          <w:b/>
          <w:szCs w:val="21"/>
        </w:rPr>
      </w:pPr>
      <w:r>
        <w:rPr>
          <w:rFonts w:hint="eastAsia" w:ascii="宋体" w:hAnsi="宋体" w:cs="宋体"/>
          <w:b/>
          <w:szCs w:val="21"/>
        </w:rPr>
        <w:t>客户签名：</w:t>
      </w:r>
      <w:r>
        <w:rPr>
          <w:rFonts w:ascii="宋体" w:hAnsi="宋体" w:cs="宋体"/>
          <w:b/>
          <w:szCs w:val="21"/>
        </w:rPr>
        <w:t xml:space="preserve">            </w:t>
      </w:r>
      <w:r>
        <w:rPr>
          <w:rFonts w:hint="eastAsia" w:ascii="宋体" w:hAnsi="宋体" w:cs="宋体"/>
          <w:b/>
          <w:szCs w:val="21"/>
          <w:lang w:val="en-US" w:eastAsia="zh-CN"/>
        </w:rPr>
        <w:t xml:space="preserve">  </w:t>
      </w:r>
      <w:r>
        <w:rPr>
          <w:rFonts w:ascii="宋体" w:hAnsi="宋体" w:cs="宋体"/>
          <w:b/>
          <w:szCs w:val="21"/>
        </w:rPr>
        <w:t xml:space="preserve">    </w:t>
      </w:r>
      <w:r>
        <w:rPr>
          <w:rFonts w:hint="eastAsia" w:ascii="宋体" w:hAnsi="宋体" w:cs="宋体"/>
          <w:b/>
          <w:szCs w:val="21"/>
          <w:lang w:val="en-US" w:eastAsia="zh-CN"/>
        </w:rPr>
        <w:t xml:space="preserve">    </w:t>
      </w:r>
      <w:r>
        <w:rPr>
          <w:rFonts w:hint="eastAsia" w:ascii="宋体" w:hAnsi="宋体" w:cs="宋体"/>
          <w:b/>
          <w:szCs w:val="21"/>
        </w:rPr>
        <w:t>联系电话：</w:t>
      </w:r>
      <w:r>
        <w:rPr>
          <w:rFonts w:ascii="宋体" w:hAnsi="宋体" w:cs="宋体"/>
          <w:b/>
          <w:szCs w:val="21"/>
        </w:rPr>
        <w:t xml:space="preserve">        </w:t>
      </w:r>
      <w:r>
        <w:rPr>
          <w:rFonts w:hint="eastAsia" w:ascii="宋体" w:hAnsi="宋体" w:cs="宋体"/>
          <w:b/>
          <w:szCs w:val="21"/>
          <w:lang w:val="en-US" w:eastAsia="zh-CN"/>
        </w:rPr>
        <w:t xml:space="preserve">    </w:t>
      </w:r>
      <w:r>
        <w:rPr>
          <w:rFonts w:ascii="宋体" w:hAnsi="宋体" w:cs="宋体"/>
          <w:b/>
          <w:szCs w:val="21"/>
        </w:rPr>
        <w:t xml:space="preserve">        </w:t>
      </w:r>
      <w:r>
        <w:rPr>
          <w:rFonts w:hint="eastAsia" w:ascii="宋体" w:hAnsi="宋体" w:cs="宋体"/>
          <w:b/>
          <w:szCs w:val="21"/>
          <w:lang w:val="en-US" w:eastAsia="zh-CN"/>
        </w:rPr>
        <w:t xml:space="preserve">  </w:t>
      </w:r>
      <w:r>
        <w:rPr>
          <w:rFonts w:hint="eastAsia" w:ascii="宋体" w:hAnsi="宋体" w:cs="宋体"/>
          <w:b/>
          <w:szCs w:val="21"/>
        </w:rPr>
        <w:t>日期：</w:t>
      </w:r>
    </w:p>
    <w:p>
      <w:pPr>
        <w:rPr>
          <w:rFonts w:hint="eastAsia" w:ascii="宋体" w:hAnsi="宋体" w:cs="宋体"/>
          <w:b/>
          <w:szCs w:val="21"/>
        </w:rPr>
      </w:pPr>
      <w:r>
        <w:rPr>
          <w:rFonts w:hint="eastAsia" w:ascii="宋体" w:hAnsi="宋体" w:cs="宋体"/>
          <w:b/>
          <w:szCs w:val="21"/>
        </w:rPr>
        <w:br w:type="page"/>
      </w:r>
    </w:p>
    <w:p>
      <w:pPr>
        <w:pStyle w:val="15"/>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中山市人力资源和社会保障局赴外省市开展就业服务协议书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甲  方：</w:t>
      </w:r>
      <w:r>
        <w:rPr>
          <w:rFonts w:hint="eastAsia" w:ascii="宋体" w:hAnsi="宋体" w:eastAsia="宋体" w:cs="宋体"/>
          <w:color w:val="0000FF"/>
          <w:u w:val="single"/>
          <w:lang w:val="en-US" w:eastAsia="zh-CN"/>
        </w:rPr>
        <w:t>中山市人力资源和社会保障局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乙  方：</w:t>
      </w:r>
      <w:r>
        <w:rPr>
          <w:rFonts w:hint="eastAsia" w:ascii="宋体" w:hAnsi="宋体" w:eastAsia="宋体" w:cs="宋体"/>
          <w:color w:val="0000FF"/>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根据中</w:t>
      </w:r>
      <w:r>
        <w:rPr>
          <w:rFonts w:hint="eastAsia" w:ascii="宋体" w:hAnsi="宋体" w:eastAsia="宋体" w:cs="宋体"/>
          <w:color w:val="0000FF"/>
          <w:u w:val="single"/>
          <w:lang w:val="en-US" w:eastAsia="zh-CN"/>
        </w:rPr>
        <w:t>山市人力资源和社会保障局2024年赴外省市开展就业服务采购项目(采购编号：)</w:t>
      </w:r>
      <w:r>
        <w:rPr>
          <w:rFonts w:hint="eastAsia" w:ascii="宋体" w:hAnsi="宋体" w:eastAsia="宋体" w:cs="宋体"/>
          <w:lang w:val="en-US" w:eastAsia="zh-CN"/>
        </w:rPr>
        <w:t>的采购结果，按照《中华人民共和国民法典》的规定，经甲乙双方协商，就甲方委托乙方赴外省市开展就业服务活动事宜签订本协议。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一、赴外合作内容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（一）承办内容：</w:t>
      </w:r>
      <w:r>
        <w:rPr>
          <w:rFonts w:hint="eastAsia" w:ascii="宋体" w:hAnsi="宋体" w:eastAsia="宋体" w:cs="宋体"/>
          <w:color w:val="0000FF"/>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（二）承办时间：</w:t>
      </w:r>
      <w:r>
        <w:rPr>
          <w:rFonts w:hint="eastAsia" w:ascii="宋体" w:hAnsi="宋体" w:eastAsia="宋体" w:cs="宋体"/>
          <w:color w:val="0000FF"/>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（三）赴外地点：</w:t>
      </w:r>
      <w:r>
        <w:rPr>
          <w:rFonts w:hint="eastAsia" w:ascii="宋体" w:hAnsi="宋体" w:eastAsia="宋体" w:cs="宋体"/>
          <w:color w:val="0000FF"/>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二、服务流程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（一）甲方根据</w:t>
      </w:r>
      <w:r>
        <w:rPr>
          <w:rFonts w:hint="eastAsia" w:ascii="宋体" w:hAnsi="宋体" w:eastAsia="宋体" w:cs="宋体"/>
          <w:color w:val="0000FF"/>
          <w:u w:val="single"/>
          <w:lang w:val="en-US" w:eastAsia="zh-CN"/>
        </w:rPr>
        <w:t>2024年赴外省市开展就业服务活动工作安排</w:t>
      </w:r>
      <w:r>
        <w:rPr>
          <w:rFonts w:hint="eastAsia" w:ascii="宋体" w:hAnsi="宋体" w:eastAsia="宋体" w:cs="宋体"/>
          <w:lang w:val="en-US" w:eastAsia="zh-CN"/>
        </w:rPr>
        <w:t>，向乙方提出交通、用餐、住宿、现场招聘会场地布置及宣传资料等外出需求和初步行程安排。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（二）乙方根据甲方需求，指定一名专职人员（</w:t>
      </w:r>
      <w:r>
        <w:rPr>
          <w:rFonts w:hint="eastAsia" w:ascii="宋体" w:hAnsi="宋体" w:eastAsia="宋体" w:cs="宋体"/>
          <w:color w:val="0000FF"/>
          <w:lang w:val="en-US" w:eastAsia="zh-CN"/>
        </w:rPr>
        <w:t>姓名：</w:t>
      </w:r>
      <w:r>
        <w:rPr>
          <w:rFonts w:hint="eastAsia" w:ascii="宋体" w:hAnsi="宋体" w:eastAsia="宋体" w:cs="宋体"/>
          <w:color w:val="0000FF"/>
          <w:u w:val="single"/>
          <w:lang w:val="en-US" w:eastAsia="zh-CN"/>
        </w:rPr>
        <w:t xml:space="preserve">           </w:t>
      </w:r>
      <w:r>
        <w:rPr>
          <w:rFonts w:hint="eastAsia" w:ascii="宋体" w:hAnsi="宋体" w:eastAsia="宋体" w:cs="宋体"/>
          <w:color w:val="0000FF"/>
          <w:lang w:val="en-US" w:eastAsia="zh-CN"/>
        </w:rPr>
        <w:t>身份证号码：</w:t>
      </w:r>
      <w:r>
        <w:rPr>
          <w:rFonts w:hint="eastAsia" w:ascii="宋体" w:hAnsi="宋体" w:eastAsia="宋体" w:cs="宋体"/>
          <w:color w:val="0000FF"/>
          <w:u w:val="single"/>
          <w:lang w:val="en-US" w:eastAsia="zh-CN"/>
        </w:rPr>
        <w:t xml:space="preserve">           </w:t>
      </w:r>
      <w:r>
        <w:rPr>
          <w:rFonts w:hint="eastAsia" w:ascii="宋体" w:hAnsi="宋体" w:eastAsia="宋体" w:cs="宋体"/>
          <w:color w:val="0000FF"/>
          <w:lang w:val="en-US" w:eastAsia="zh-CN"/>
        </w:rPr>
        <w:t>联系电话：</w:t>
      </w:r>
      <w:r>
        <w:rPr>
          <w:rFonts w:hint="eastAsia" w:ascii="宋体" w:hAnsi="宋体" w:eastAsia="宋体" w:cs="宋体"/>
          <w:color w:val="0000FF"/>
          <w:u w:val="single"/>
          <w:lang w:val="en-US" w:eastAsia="zh-CN"/>
        </w:rPr>
        <w:t xml:space="preserve">           </w:t>
      </w:r>
      <w:r>
        <w:rPr>
          <w:rFonts w:hint="eastAsia" w:ascii="宋体" w:hAnsi="宋体" w:eastAsia="宋体" w:cs="宋体"/>
          <w:color w:val="0000FF"/>
          <w:lang w:val="en-US" w:eastAsia="zh-CN"/>
        </w:rPr>
        <w:t>职位：</w:t>
      </w:r>
      <w:r>
        <w:rPr>
          <w:rFonts w:hint="eastAsia" w:ascii="宋体" w:hAnsi="宋体" w:eastAsia="宋体" w:cs="宋体"/>
          <w:color w:val="0000FF"/>
          <w:u w:val="single"/>
          <w:lang w:val="en-US" w:eastAsia="zh-CN"/>
        </w:rPr>
        <w:t xml:space="preserve">           </w:t>
      </w:r>
      <w:r>
        <w:rPr>
          <w:rFonts w:hint="eastAsia" w:ascii="宋体" w:hAnsi="宋体" w:eastAsia="宋体" w:cs="宋体"/>
          <w:color w:val="0000FF"/>
          <w:lang w:val="en-US" w:eastAsia="zh-CN"/>
        </w:rPr>
        <w:t>）</w:t>
      </w:r>
      <w:r>
        <w:rPr>
          <w:rFonts w:hint="eastAsia" w:ascii="宋体" w:hAnsi="宋体" w:eastAsia="宋体" w:cs="宋体"/>
          <w:lang w:val="en-US" w:eastAsia="zh-CN"/>
        </w:rPr>
        <w:t>负责联络工作，同时配备工作人员做好交通、用餐、住宿、现场招聘会场地布置及宣传资料安排，在接到甲方活动需求通知后</w:t>
      </w:r>
      <w:r>
        <w:rPr>
          <w:rFonts w:hint="eastAsia" w:ascii="宋体" w:hAnsi="宋体" w:eastAsia="宋体" w:cs="宋体"/>
          <w:color w:val="0000FF"/>
          <w:u w:val="single"/>
          <w:lang w:val="en-US" w:eastAsia="zh-CN"/>
        </w:rPr>
        <w:t>2日</w:t>
      </w:r>
      <w:r>
        <w:rPr>
          <w:rFonts w:hint="eastAsia" w:ascii="宋体" w:hAnsi="宋体" w:eastAsia="宋体" w:cs="宋体"/>
          <w:lang w:val="en-US" w:eastAsia="zh-CN"/>
        </w:rPr>
        <w:t xml:space="preserve">内拟定行程，提出书面报价（含税及乙方提供本次服务的全部费用），送甲方确定后作为本协议附件参照执行。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三）乙方做好出发前的各项准备工作，包括：落实赴外活动人员情况反馈给甲方；妥善安排好赴外活动的人身财产安全保险购买、交通、用餐、住宿、现场招聘会场地布置及宣传资料等；收取企业交通和住宿等相关费用；根据甲方要求，安排工作人员全程负责赴外出行的服务工作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（四）赴外活动结束后，乙方应在</w:t>
      </w:r>
      <w:r>
        <w:rPr>
          <w:rFonts w:hint="eastAsia" w:ascii="宋体" w:hAnsi="宋体" w:eastAsia="宋体" w:cs="宋体"/>
          <w:color w:val="0000FF"/>
          <w:u w:val="single"/>
          <w:lang w:val="en-US" w:eastAsia="zh-CN"/>
        </w:rPr>
        <w:t>5个工作日</w:t>
      </w:r>
      <w:r>
        <w:rPr>
          <w:rFonts w:hint="eastAsia" w:ascii="宋体" w:hAnsi="宋体" w:eastAsia="宋体" w:cs="宋体"/>
          <w:lang w:val="en-US" w:eastAsia="zh-CN"/>
        </w:rPr>
        <w:t>内，将赴外行程、费用及人员名单等资料反馈给甲方，经甲方书面确定后结算。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三、双方权利和义务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1、甲方权利义务: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（1）有权得到乙方在本协议承诺的服务内容。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（2）负责项目实施前的总体协调。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（3）在本协议履行期间，乙方每项工作内容均须经甲方同意后方可执行，否则造成的损失由乙方承担。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（4）在乙方完全履行协议义务并经甲方验收合格的前提下，甲方按本协议约定的方式将费用支付给乙方。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（5）有权根据自身需要解除本协议，但应按乙方实际完成工作情况与乙方结算。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（6）有权对乙方的服务提出意见，如对乙方的服务不满意，经口头、书面各通知一次后，乙方仍未整改的，有权与乙方解除本协议。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（7）未经甲方书面同意批准，乙方不得以任何方式转包或分包本项目，否则甲方有权解除本协议。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2、乙方权利义务：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（1）有权按照本协议的约定方式收取费用。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（2）按本协议约定的内容、时间履行项目的服务内容，包括但不限于磋商文件项目需求中所描述的所有要求(详见磋商文件的《用户需求书》)。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（3）乙方根据甲方需求，落实赴外活动交通、工作人员、企业赴外人数、用餐、住宿、现场招聘会场地布置及宣传资料等安排，如有变动及时与甲方联系协调。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（4）赴外活动期间，甲乙双方工作人员要充分协调、相互沟通，确保活动顺利开展且服务落实到位。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5）在本协议履行期间，乙方专职人员及赴外活动工作人员必确保联系方式的畅通。如乙方工作人员在活动中失职或重大过错或因乙方原因导致甲方行程受到重大影响，或给甲方/第三方造成人身或财产损失等，甲方有权解除本协议，同时解除与乙方签订的《中山市人力资源和社会保障局2024年赴外省市开展就业服务采购项目合同书》，在实际结算款中扣除违约金及甲方实际损失，不足以弥补甲方损失的，甲方有权继续追偿，同时追究其相应法律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（6）赴外活动结束后，乙方应在5个工作日内，以书面形式向甲方提供最终赴外行程、费用及人员名单等资料，经甲方确定后乙方出具发票。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（7）乙方违约，按双方签订的《中山市人力资源和社会保障局2024年赴外省市开展就业服务采购项目合同书》承担违约责任。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四、协议金额、结算方式及付款方式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（一）协议金额：      元，大写：人民币        （含税）。上述价款为甲方需支付给乙方的全部税费及履行本协议所发生的所有费用，合同履行过程不增加任何费用。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（二）结算方式：以此次活动项目具体服务内容所产生的费用据实支付。赴外活动结束后   个工作日内，乙方将赴外行程、费用(包括赴外工作人员交通、住宿、用餐、保险、现场招聘会场地布置及宣传资料等，以及赴外活动期间全体人员在外省市的当地交通和工作餐等费用，严格按照市财政管理制度和差旅费有关标准执行）、赴外工作简讯、赴外统计数据及人员名单等资料反馈给甲方，经甲方确定后出具等额合法发票。甲方收到书面支付申请及正式发票后，对结算申请进行审核，自审核确认之日起15个工作日内安排支付。通过对公账户将费用汇至本协议第四.(三)条约定的乙方账户。乙方同意并确认甲方如期向财政部门提出支付申请之日，即视为甲方已如期支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（三）付款方式：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1、付款方式：银行转账。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账户名称：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开户银行：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账    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乙方在结算时向甲方提供正式发票，发票出具单位与协议签约单位名称必须完全一致，否则甲方有权拒付款。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审计结算条款：本合同属政府采购项目，应当接受国家审计监督。如本合同被列为审计项目，甲、乙双方应配合接受审计，并同意以审计机关出具的审计结论为本合同最终结算依据，根据审计结论进行多退少补。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五、争议的解决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协议执行过程中发生的任何争议，如双方不能通过友好协商解决，任何一方可以向甲方住所地有管辖权的人民法院提起诉讼，人民法院审理期间，除提交法院审理的事项外，本合同其他部分仍应继续履行。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六、无效协议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甲乙双方如因违反国家法律、行政法规的强制性规定，协议被确认无效时，责任由过错方承担。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七、其他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1、如乙方存在提供虚假资格或向甲方行贿等违法行为，甲方有权解除本协议，甲方有权追究乙方相应法律责任。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2、除甲方事先书面同意外，乙方不得部分或全部转让其应履行的协议项下义务。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3、自本协议签订之日起，乙方必须采取措施对本项目实施过程中接触的数据、代码、文档、行程方案等材料保密，乙方不得将上述保密内容提供给与本协议无关的任何第三方，不得将其用于履行本协议之外的其它用途，即使向与履行本协议有关的人员提供，乙方也应注意保密并限于履行协议所必需的范围。否则，乙方应独自承担一切责任。本条约定的保密义务具有永久效力，不因协议的变更、解除、终止而终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4、本合同约定的“通知”，是指按合同约定的送达方式履行书面通知义务。甲乙双方共同确认，双方合法有效的联络信息如下：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 xml:space="preserve">甲方通讯地址：中山市中山三路26号市政府第二办公区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 xml:space="preserve">联系电话： 0760-88872321       联系人：    梁先生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 xml:space="preserve">乙方通讯地址：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 xml:space="preserve">联系电话：                     联系人：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双方如有变更，变更方须于变更之日起3日内书面告知对方，否则视为原地址继续有效。因乙方提供的地址不准确，送达地址变更未及时告知甲方或者指定接收人拒绝签收等原因，导致通知或法律文书未能被乙方实际接收，文书邮寄退回之日视为送达之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5、本合同所指损失包括：由于违约方过失/过错或非守约方故意/重大过失所产生的索赔费、赔偿费、采取补救措施费、名誉损失及消除影响支出、为解决纠纷而产生的所有诉讼费用、律师费、差旅费（含路费及食宿等）、查档费、调查费等一切合理费用、其他实际发生损失及预期利益损失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本协议经甲乙双方签字并加盖公章后生效，本协议一式四份，甲方三份，乙方一份。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附件：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（以下无正文）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甲方(盖章)：                                   乙方(盖章)：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法定代表人（或授权代表）：                     法定代表人（或授权代表）：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日期：   年   月   日                          日期：   年   月   日</w:t>
      </w:r>
    </w:p>
    <w:p>
      <w:pPr>
        <w:rPr>
          <w:rFonts w:hint="eastAsia" w:ascii="宋体" w:hAnsi="宋体" w:eastAsia="宋体" w:cs="宋体"/>
          <w:lang w:val="en-US" w:eastAsia="zh-CN"/>
        </w:rPr>
      </w:pPr>
      <w:r>
        <w:rPr>
          <w:rFonts w:hint="eastAsia" w:ascii="宋体" w:hAnsi="宋体" w:eastAsia="宋体" w:cs="宋体"/>
          <w:lang w:val="en-US" w:eastAsia="zh-CN"/>
        </w:rPr>
        <w:br w:type="page"/>
      </w:r>
    </w:p>
    <w:p>
      <w:pPr>
        <w:spacing w:line="360" w:lineRule="auto"/>
        <w:ind w:left="945" w:hanging="945"/>
        <w:rPr>
          <w:rFonts w:hint="eastAsia" w:ascii="宋体" w:hAnsi="宋体" w:eastAsia="宋体" w:cs="宋体"/>
          <w:b/>
          <w:bCs/>
          <w:szCs w:val="22"/>
          <w:lang w:val="en-US" w:eastAsia="zh-CN"/>
        </w:rPr>
      </w:pPr>
      <w:r>
        <w:rPr>
          <w:rFonts w:hint="eastAsia" w:ascii="宋体" w:hAnsi="宋体" w:eastAsia="宋体" w:cs="宋体"/>
          <w:b/>
          <w:bCs/>
          <w:szCs w:val="22"/>
          <w:lang w:val="en-US" w:eastAsia="zh-CN"/>
        </w:rPr>
        <w:t>合同附件（合同编号：</w:t>
      </w:r>
      <w:r>
        <w:rPr>
          <w:rFonts w:hint="eastAsia" w:ascii="宋体" w:hAnsi="宋体" w:eastAsia="宋体" w:cs="宋体"/>
          <w:b/>
          <w:bCs/>
          <w:color w:val="4874CB" w:themeColor="accent1"/>
          <w:szCs w:val="22"/>
          <w:u w:val="single"/>
          <w:lang w:val="en-US" w:eastAsia="zh-CN"/>
          <w14:textFill>
            <w14:solidFill>
              <w14:schemeClr w14:val="accent1"/>
            </w14:solidFill>
          </w14:textFill>
        </w:rPr>
        <w:t xml:space="preserve">       </w:t>
      </w:r>
      <w:r>
        <w:rPr>
          <w:rFonts w:hint="eastAsia" w:ascii="宋体" w:hAnsi="宋体" w:eastAsia="宋体" w:cs="宋体"/>
          <w:b/>
          <w:bCs/>
          <w:szCs w:val="22"/>
          <w:lang w:val="en-US" w:eastAsia="zh-CN"/>
        </w:rPr>
        <w:t>）</w:t>
      </w:r>
    </w:p>
    <w:p>
      <w:pPr>
        <w:tabs>
          <w:tab w:val="left" w:pos="1680"/>
        </w:tabs>
        <w:spacing w:line="360" w:lineRule="auto"/>
        <w:rPr>
          <w:rFonts w:ascii="宋体" w:hAnsi="Calibri"/>
          <w:szCs w:val="22"/>
        </w:rPr>
      </w:pPr>
      <w:r>
        <w:rPr>
          <w:rFonts w:hint="eastAsia" w:ascii="宋体" w:hAnsi="Calibri"/>
          <w:szCs w:val="22"/>
        </w:rPr>
        <w:t>附件1  服务项目及范围</w:t>
      </w:r>
    </w:p>
    <w:p>
      <w:pPr>
        <w:spacing w:line="360" w:lineRule="auto"/>
        <w:ind w:left="945" w:hanging="945"/>
        <w:rPr>
          <w:rFonts w:ascii="宋体" w:hAnsi="Calibri"/>
          <w:szCs w:val="22"/>
        </w:rPr>
      </w:pPr>
      <w:r>
        <w:rPr>
          <w:rFonts w:hint="eastAsia" w:ascii="宋体" w:hAnsi="Calibri"/>
          <w:szCs w:val="22"/>
        </w:rPr>
        <w:t>附件2  实施方案</w:t>
      </w:r>
    </w:p>
    <w:p>
      <w:pPr>
        <w:spacing w:line="360" w:lineRule="auto"/>
        <w:ind w:left="945" w:hanging="945"/>
        <w:rPr>
          <w:rFonts w:ascii="宋体" w:hAnsi="Calibri"/>
          <w:szCs w:val="22"/>
        </w:rPr>
      </w:pPr>
      <w:r>
        <w:rPr>
          <w:rFonts w:hint="eastAsia" w:ascii="宋体" w:hAnsi="Calibri"/>
          <w:szCs w:val="22"/>
        </w:rPr>
        <w:t>附件3  磋商文件</w:t>
      </w:r>
    </w:p>
    <w:p>
      <w:pPr>
        <w:spacing w:line="360" w:lineRule="auto"/>
        <w:ind w:left="945" w:hanging="945"/>
        <w:rPr>
          <w:rFonts w:ascii="宋体" w:hAnsi="Calibri"/>
          <w:szCs w:val="22"/>
        </w:rPr>
      </w:pPr>
      <w:r>
        <w:rPr>
          <w:rFonts w:hint="eastAsia" w:ascii="宋体" w:hAnsi="Calibri"/>
          <w:szCs w:val="22"/>
        </w:rPr>
        <w:t>附件4  响应文件</w:t>
      </w:r>
    </w:p>
    <w:p>
      <w:pPr>
        <w:spacing w:line="360" w:lineRule="auto"/>
        <w:ind w:left="945" w:hanging="945"/>
        <w:rPr>
          <w:rFonts w:ascii="宋体" w:hAnsi="Calibri"/>
          <w:szCs w:val="22"/>
        </w:rPr>
      </w:pPr>
      <w:r>
        <w:rPr>
          <w:rFonts w:hint="eastAsia" w:ascii="宋体" w:hAnsi="Calibri"/>
          <w:szCs w:val="22"/>
        </w:rPr>
        <w:t>附件5  成交通知书</w:t>
      </w:r>
    </w:p>
    <w:p>
      <w:pPr>
        <w:tabs>
          <w:tab w:val="left" w:pos="1680"/>
        </w:tabs>
        <w:spacing w:line="360" w:lineRule="auto"/>
        <w:rPr>
          <w:rFonts w:hint="eastAsia" w:ascii="宋体" w:hAnsi="Calibri"/>
          <w:b/>
          <w:szCs w:val="22"/>
        </w:rPr>
      </w:pPr>
    </w:p>
    <w:p>
      <w:pPr>
        <w:tabs>
          <w:tab w:val="left" w:pos="1680"/>
        </w:tabs>
        <w:spacing w:line="360" w:lineRule="auto"/>
        <w:rPr>
          <w:rFonts w:hint="eastAsia" w:ascii="宋体" w:hAnsi="Calibri" w:eastAsiaTheme="minorEastAsia"/>
          <w:szCs w:val="22"/>
          <w:lang w:eastAsia="zh-CN"/>
        </w:rPr>
      </w:pPr>
      <w:r>
        <w:rPr>
          <w:rFonts w:hint="eastAsia" w:ascii="宋体" w:hAnsi="Calibri"/>
          <w:b/>
          <w:szCs w:val="22"/>
        </w:rPr>
        <w:t>备注</w:t>
      </w:r>
      <w:r>
        <w:rPr>
          <w:rFonts w:hint="eastAsia" w:ascii="宋体" w:hAnsi="Calibri"/>
          <w:szCs w:val="22"/>
        </w:rPr>
        <w:t>：本合同所有附件均在签订合同时编制，其编制依据是磋商文件中的要求和乙方的响应文件中的相应内容</w:t>
      </w:r>
      <w:r>
        <w:rPr>
          <w:rFonts w:hint="eastAsia" w:ascii="宋体" w:hAnsi="Calibri"/>
          <w:szCs w:val="22"/>
          <w:lang w:eastAsia="zh-CN"/>
        </w:rPr>
        <w:t>。</w:t>
      </w:r>
    </w:p>
    <w:p>
      <w:pPr>
        <w:rPr>
          <w:rFonts w:hint="eastAsia" w:ascii="宋体" w:hAnsi="Calibri"/>
          <w:szCs w:val="22"/>
        </w:rPr>
      </w:pPr>
      <w:r>
        <w:rPr>
          <w:rFonts w:hint="eastAsia" w:ascii="宋体" w:hAnsi="Calibri"/>
          <w:szCs w:val="22"/>
        </w:rPr>
        <w:br w:type="page"/>
      </w:r>
    </w:p>
    <w:p>
      <w:pPr>
        <w:rPr>
          <w:rFonts w:hint="eastAsia"/>
          <w:b/>
          <w:sz w:val="28"/>
          <w:szCs w:val="28"/>
        </w:rPr>
      </w:pPr>
    </w:p>
    <w:p>
      <w:pPr>
        <w:pStyle w:val="15"/>
        <w:rPr>
          <w:rFonts w:hint="eastAsia"/>
          <w:b/>
          <w:sz w:val="28"/>
          <w:szCs w:val="28"/>
        </w:rPr>
      </w:pPr>
    </w:p>
    <w:p>
      <w:pPr>
        <w:pStyle w:val="15"/>
        <w:rPr>
          <w:rFonts w:hint="eastAsia"/>
          <w:b/>
          <w:sz w:val="28"/>
          <w:szCs w:val="28"/>
        </w:rPr>
      </w:pPr>
    </w:p>
    <w:p>
      <w:pPr>
        <w:pStyle w:val="15"/>
        <w:rPr>
          <w:rFonts w:hint="eastAsia"/>
          <w:b/>
          <w:sz w:val="28"/>
          <w:szCs w:val="28"/>
        </w:rPr>
      </w:pPr>
    </w:p>
    <w:p>
      <w:pPr>
        <w:pStyle w:val="15"/>
        <w:rPr>
          <w:rFonts w:hint="eastAsia"/>
          <w:b/>
          <w:sz w:val="28"/>
          <w:szCs w:val="28"/>
        </w:rPr>
      </w:pPr>
    </w:p>
    <w:p>
      <w:pPr>
        <w:pStyle w:val="15"/>
        <w:rPr>
          <w:rFonts w:hint="eastAsia"/>
          <w:b/>
          <w:sz w:val="28"/>
          <w:szCs w:val="28"/>
        </w:rPr>
      </w:pPr>
    </w:p>
    <w:p>
      <w:pPr>
        <w:pStyle w:val="15"/>
        <w:rPr>
          <w:rFonts w:hint="eastAsia"/>
          <w:b/>
          <w:sz w:val="28"/>
          <w:szCs w:val="28"/>
        </w:rPr>
      </w:pPr>
    </w:p>
    <w:p>
      <w:pPr>
        <w:pStyle w:val="15"/>
        <w:rPr>
          <w:rFonts w:hint="eastAsia"/>
          <w:b/>
          <w:sz w:val="28"/>
          <w:szCs w:val="28"/>
        </w:rPr>
      </w:pPr>
    </w:p>
    <w:p>
      <w:pPr>
        <w:pStyle w:val="3"/>
        <w:keepNext/>
        <w:keepLines/>
        <w:pageBreakBefore w:val="0"/>
        <w:widowControl w:val="0"/>
        <w:numPr>
          <w:ilvl w:val="0"/>
          <w:numId w:val="0"/>
        </w:numPr>
        <w:kinsoku/>
        <w:wordWrap/>
        <w:overflowPunct/>
        <w:topLinePunct w:val="0"/>
        <w:autoSpaceDE/>
        <w:autoSpaceDN/>
        <w:bidi w:val="0"/>
        <w:adjustRightInd/>
        <w:snapToGrid/>
        <w:spacing w:before="0" w:beforeLines="0" w:after="0" w:line="360" w:lineRule="auto"/>
        <w:ind w:leftChars="0"/>
        <w:jc w:val="center"/>
        <w:textAlignment w:val="auto"/>
        <w:rPr>
          <w:rFonts w:hint="eastAsia"/>
          <w:sz w:val="28"/>
          <w:szCs w:val="22"/>
          <w:lang w:val="en-US" w:eastAsia="zh-CN"/>
        </w:rPr>
      </w:pPr>
      <w:bookmarkStart w:id="6" w:name="_Toc21209"/>
      <w:r>
        <w:rPr>
          <w:rFonts w:hint="eastAsia"/>
          <w:sz w:val="28"/>
          <w:szCs w:val="22"/>
          <w:lang w:val="en-US" w:eastAsia="zh-CN"/>
        </w:rPr>
        <w:t>第六部分  响应文件格式</w:t>
      </w:r>
      <w:bookmarkEnd w:id="6"/>
    </w:p>
    <w:p>
      <w:pPr>
        <w:pStyle w:val="15"/>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b/>
          <w:sz w:val="21"/>
          <w:szCs w:val="21"/>
        </w:rPr>
      </w:pPr>
      <w:r>
        <w:rPr>
          <w:rFonts w:hint="eastAsia"/>
          <w:b/>
          <w:sz w:val="21"/>
          <w:szCs w:val="21"/>
        </w:rPr>
        <w:t>（供应商可根据项目的实际要求选用或自拟格式填写）</w:t>
      </w:r>
    </w:p>
    <w:p>
      <w:pPr>
        <w:rPr>
          <w:rFonts w:hint="eastAsia"/>
          <w:b/>
          <w:sz w:val="28"/>
          <w:szCs w:val="28"/>
        </w:rPr>
      </w:pPr>
      <w:r>
        <w:rPr>
          <w:rFonts w:hint="eastAsia"/>
          <w:b/>
          <w:sz w:val="28"/>
          <w:szCs w:val="28"/>
        </w:rPr>
        <w:br w:type="page"/>
      </w:r>
    </w:p>
    <w:p>
      <w:pPr>
        <w:pStyle w:val="17"/>
        <w:keepNext w:val="0"/>
        <w:keepLines w:val="0"/>
        <w:pageBreakBefore w:val="0"/>
        <w:widowControl w:val="0"/>
        <w:tabs>
          <w:tab w:val="left" w:pos="1260"/>
        </w:tabs>
        <w:kinsoku/>
        <w:wordWrap/>
        <w:overflowPunct/>
        <w:topLinePunct w:val="0"/>
        <w:autoSpaceDE/>
        <w:autoSpaceDN/>
        <w:bidi w:val="0"/>
        <w:adjustRightInd/>
        <w:snapToGrid/>
        <w:spacing w:line="360" w:lineRule="auto"/>
        <w:jc w:val="center"/>
        <w:textAlignment w:val="auto"/>
        <w:rPr>
          <w:rFonts w:hint="eastAsia" w:hAnsi="宋体"/>
          <w:sz w:val="24"/>
        </w:rPr>
      </w:pPr>
      <w:r>
        <w:rPr>
          <w:rFonts w:hint="eastAsia" w:hAnsi="宋体"/>
          <w:sz w:val="24"/>
        </w:rPr>
        <w:t>竞争性磋商响应文件包装袋封面（参考格式）</w:t>
      </w:r>
    </w:p>
    <w:tbl>
      <w:tblPr>
        <w:tblStyle w:val="21"/>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6" w:hRule="atLeast"/>
        </w:trPr>
        <w:tc>
          <w:tcPr>
            <w:tcW w:w="9457" w:type="dxa"/>
            <w:vAlign w:val="top"/>
          </w:tcPr>
          <w:p>
            <w:pPr>
              <w:pStyle w:val="15"/>
              <w:rPr>
                <w:rFonts w:hint="eastAsia" w:ascii="宋体" w:hAnsi="宋体" w:eastAsia="宋体" w:cs="宋体"/>
                <w:b/>
                <w:color w:val="auto"/>
                <w:sz w:val="32"/>
              </w:rPr>
            </w:pPr>
          </w:p>
          <w:p>
            <w:pPr>
              <w:pStyle w:val="15"/>
              <w:rPr>
                <w:rFonts w:hint="eastAsia" w:ascii="宋体" w:hAnsi="宋体" w:eastAsia="宋体" w:cs="宋体"/>
                <w:b/>
                <w:color w:val="auto"/>
                <w:sz w:val="32"/>
              </w:rPr>
            </w:pPr>
          </w:p>
          <w:p>
            <w:pPr>
              <w:pStyle w:val="15"/>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宋体" w:hAnsi="宋体" w:cs="宋体"/>
                <w:color w:val="auto"/>
                <w:sz w:val="72"/>
                <w:szCs w:val="72"/>
              </w:rPr>
            </w:pPr>
            <w:r>
              <w:rPr>
                <w:rFonts w:hint="eastAsia" w:ascii="宋体" w:hAnsi="宋体" w:cs="宋体"/>
                <w:color w:val="auto"/>
                <w:sz w:val="52"/>
                <w:szCs w:val="44"/>
              </w:rPr>
              <w:t>响应文件</w:t>
            </w:r>
          </w:p>
          <w:p>
            <w:pPr>
              <w:pStyle w:val="15"/>
              <w:jc w:val="both"/>
              <w:rPr>
                <w:rFonts w:hint="eastAsia" w:ascii="宋体" w:hAnsi="宋体" w:cs="宋体"/>
                <w:bCs/>
                <w:color w:val="auto"/>
                <w:sz w:val="32"/>
              </w:rPr>
            </w:pPr>
          </w:p>
          <w:p>
            <w:pPr>
              <w:pStyle w:val="15"/>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宋体" w:hAnsi="宋体" w:cs="宋体"/>
                <w:color w:val="auto"/>
                <w:sz w:val="32"/>
              </w:rPr>
            </w:pPr>
            <w:r>
              <w:rPr>
                <w:rFonts w:hint="eastAsia" w:ascii="宋体" w:hAnsi="宋体" w:cs="宋体"/>
                <w:bCs/>
                <w:color w:val="auto"/>
                <w:sz w:val="32"/>
              </w:rPr>
              <w:t>□正本   □副本</w:t>
            </w:r>
          </w:p>
          <w:p>
            <w:pPr>
              <w:pStyle w:val="15"/>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cs="宋体"/>
                <w:color w:val="auto"/>
                <w:sz w:val="28"/>
                <w:szCs w:val="28"/>
              </w:rPr>
            </w:pPr>
          </w:p>
          <w:p>
            <w:pPr>
              <w:pStyle w:val="15"/>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cs="宋体"/>
                <w:color w:val="auto"/>
                <w:sz w:val="28"/>
                <w:szCs w:val="28"/>
              </w:rPr>
            </w:pPr>
          </w:p>
          <w:p>
            <w:pPr>
              <w:pStyle w:val="15"/>
              <w:keepNext w:val="0"/>
              <w:keepLines w:val="0"/>
              <w:pageBreakBefore w:val="0"/>
              <w:widowControl/>
              <w:kinsoku/>
              <w:wordWrap/>
              <w:overflowPunct/>
              <w:topLinePunct w:val="0"/>
              <w:autoSpaceDE/>
              <w:autoSpaceDN/>
              <w:bidi w:val="0"/>
              <w:adjustRightInd/>
              <w:snapToGrid/>
              <w:spacing w:after="0" w:line="360" w:lineRule="auto"/>
              <w:ind w:firstLine="896" w:firstLineChars="320"/>
              <w:textAlignment w:val="auto"/>
              <w:rPr>
                <w:rFonts w:hint="eastAsia" w:ascii="宋体" w:hAnsi="宋体" w:cs="宋体"/>
                <w:color w:val="auto"/>
                <w:sz w:val="28"/>
                <w:szCs w:val="28"/>
              </w:rPr>
            </w:pPr>
            <w:r>
              <w:rPr>
                <w:rFonts w:hint="eastAsia" w:ascii="宋体" w:hAnsi="宋体" w:cs="宋体"/>
                <w:color w:val="auto"/>
                <w:sz w:val="28"/>
                <w:szCs w:val="28"/>
              </w:rPr>
              <w:t>项目编号：</w:t>
            </w:r>
          </w:p>
          <w:p>
            <w:pPr>
              <w:pStyle w:val="15"/>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cs="宋体"/>
                <w:color w:val="auto"/>
                <w:sz w:val="28"/>
                <w:szCs w:val="28"/>
              </w:rPr>
            </w:pPr>
          </w:p>
          <w:p>
            <w:pPr>
              <w:pStyle w:val="15"/>
              <w:keepNext w:val="0"/>
              <w:keepLines w:val="0"/>
              <w:pageBreakBefore w:val="0"/>
              <w:widowControl/>
              <w:kinsoku/>
              <w:wordWrap/>
              <w:overflowPunct/>
              <w:topLinePunct w:val="0"/>
              <w:autoSpaceDE/>
              <w:autoSpaceDN/>
              <w:bidi w:val="0"/>
              <w:adjustRightInd/>
              <w:snapToGrid/>
              <w:spacing w:after="0" w:line="360" w:lineRule="auto"/>
              <w:ind w:firstLine="896" w:firstLineChars="320"/>
              <w:textAlignment w:val="auto"/>
              <w:rPr>
                <w:rFonts w:hint="eastAsia" w:ascii="宋体" w:hAnsi="宋体" w:cs="宋体"/>
                <w:color w:val="auto"/>
                <w:sz w:val="28"/>
                <w:szCs w:val="28"/>
              </w:rPr>
            </w:pPr>
            <w:r>
              <w:rPr>
                <w:rFonts w:hint="eastAsia" w:ascii="宋体" w:hAnsi="宋体" w:cs="宋体"/>
                <w:color w:val="auto"/>
                <w:sz w:val="28"/>
                <w:szCs w:val="28"/>
              </w:rPr>
              <w:t>项目名称：</w:t>
            </w:r>
          </w:p>
          <w:p>
            <w:pPr>
              <w:pStyle w:val="15"/>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cs="宋体"/>
                <w:color w:val="auto"/>
                <w:sz w:val="28"/>
                <w:szCs w:val="28"/>
              </w:rPr>
            </w:pPr>
          </w:p>
          <w:p>
            <w:pPr>
              <w:pStyle w:val="15"/>
              <w:keepNext w:val="0"/>
              <w:keepLines w:val="0"/>
              <w:pageBreakBefore w:val="0"/>
              <w:widowControl/>
              <w:kinsoku/>
              <w:wordWrap/>
              <w:overflowPunct/>
              <w:topLinePunct w:val="0"/>
              <w:autoSpaceDE/>
              <w:autoSpaceDN/>
              <w:bidi w:val="0"/>
              <w:adjustRightInd/>
              <w:snapToGrid/>
              <w:spacing w:after="0" w:line="360" w:lineRule="auto"/>
              <w:ind w:firstLine="896" w:firstLineChars="320"/>
              <w:textAlignment w:val="auto"/>
              <w:rPr>
                <w:rFonts w:hint="eastAsia" w:ascii="宋体" w:hAnsi="宋体" w:cs="宋体"/>
                <w:color w:val="auto"/>
                <w:sz w:val="28"/>
                <w:szCs w:val="28"/>
              </w:rPr>
            </w:pPr>
            <w:r>
              <w:rPr>
                <w:rFonts w:hint="eastAsia" w:ascii="宋体" w:hAnsi="宋体" w:cs="宋体"/>
                <w:color w:val="auto"/>
                <w:sz w:val="28"/>
                <w:szCs w:val="28"/>
              </w:rPr>
              <w:t>供应商名称（加盖公章）：</w:t>
            </w:r>
          </w:p>
          <w:p>
            <w:pPr>
              <w:pStyle w:val="15"/>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cs="宋体"/>
                <w:color w:val="auto"/>
                <w:sz w:val="28"/>
                <w:szCs w:val="28"/>
              </w:rPr>
            </w:pPr>
          </w:p>
          <w:p>
            <w:pPr>
              <w:pStyle w:val="15"/>
              <w:keepNext w:val="0"/>
              <w:keepLines w:val="0"/>
              <w:pageBreakBefore w:val="0"/>
              <w:widowControl/>
              <w:kinsoku/>
              <w:wordWrap/>
              <w:overflowPunct/>
              <w:topLinePunct w:val="0"/>
              <w:autoSpaceDE/>
              <w:autoSpaceDN/>
              <w:bidi w:val="0"/>
              <w:adjustRightInd/>
              <w:snapToGrid/>
              <w:spacing w:after="0" w:line="360" w:lineRule="auto"/>
              <w:ind w:firstLine="896" w:firstLineChars="320"/>
              <w:textAlignment w:val="auto"/>
              <w:rPr>
                <w:rFonts w:hint="eastAsia" w:ascii="宋体" w:hAnsi="宋体" w:cs="宋体"/>
                <w:color w:val="auto"/>
                <w:sz w:val="28"/>
                <w:szCs w:val="28"/>
              </w:rPr>
            </w:pPr>
            <w:r>
              <w:rPr>
                <w:rFonts w:hint="eastAsia" w:ascii="宋体" w:hAnsi="宋体" w:cs="宋体"/>
                <w:color w:val="auto"/>
                <w:sz w:val="28"/>
                <w:szCs w:val="28"/>
              </w:rPr>
              <w:t>供应商地址：</w:t>
            </w:r>
          </w:p>
          <w:p>
            <w:pPr>
              <w:pStyle w:val="15"/>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cs="宋体"/>
                <w:color w:val="auto"/>
                <w:sz w:val="28"/>
                <w:szCs w:val="28"/>
              </w:rPr>
            </w:pPr>
          </w:p>
          <w:p>
            <w:pPr>
              <w:pStyle w:val="15"/>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cs="宋体"/>
                <w:color w:val="auto"/>
                <w:sz w:val="28"/>
                <w:szCs w:val="28"/>
              </w:rPr>
            </w:pPr>
          </w:p>
          <w:p>
            <w:pPr>
              <w:pStyle w:val="15"/>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宋体" w:hAnsi="宋体"/>
                <w:b/>
                <w:sz w:val="32"/>
              </w:rPr>
            </w:pPr>
            <w:r>
              <w:rPr>
                <w:rFonts w:hint="eastAsia" w:ascii="宋体" w:hAnsi="宋体" w:cs="宋体"/>
                <w:color w:val="auto"/>
                <w:sz w:val="28"/>
                <w:szCs w:val="28"/>
                <w:lang w:val="en-US" w:eastAsia="zh-CN"/>
              </w:rPr>
              <w:t>(    年   月   日   时   分)之前不得启封</w:t>
            </w:r>
          </w:p>
        </w:tc>
      </w:tr>
    </w:tbl>
    <w:p>
      <w:pPr>
        <w:rPr>
          <w:rFonts w:hint="eastAsia"/>
          <w:b/>
          <w:sz w:val="28"/>
          <w:szCs w:val="28"/>
        </w:rPr>
      </w:pPr>
      <w:r>
        <w:rPr>
          <w:rFonts w:hint="eastAsia"/>
          <w:b/>
          <w:sz w:val="28"/>
          <w:szCs w:val="28"/>
        </w:rPr>
        <w:br w:type="page"/>
      </w:r>
    </w:p>
    <w:p>
      <w:pPr>
        <w:pStyle w:val="17"/>
        <w:keepNext w:val="0"/>
        <w:keepLines w:val="0"/>
        <w:pageBreakBefore w:val="0"/>
        <w:widowControl w:val="0"/>
        <w:tabs>
          <w:tab w:val="left" w:pos="1260"/>
        </w:tabs>
        <w:kinsoku/>
        <w:wordWrap/>
        <w:overflowPunct/>
        <w:topLinePunct w:val="0"/>
        <w:autoSpaceDE/>
        <w:autoSpaceDN/>
        <w:bidi w:val="0"/>
        <w:adjustRightInd/>
        <w:snapToGrid/>
        <w:spacing w:line="360" w:lineRule="auto"/>
        <w:jc w:val="center"/>
        <w:textAlignment w:val="auto"/>
        <w:rPr>
          <w:rFonts w:hint="eastAsia" w:hAnsi="宋体"/>
          <w:sz w:val="24"/>
        </w:rPr>
      </w:pPr>
      <w:r>
        <w:rPr>
          <w:rFonts w:hint="eastAsia" w:hAnsi="宋体"/>
          <w:sz w:val="24"/>
        </w:rPr>
        <w:t>竞争性磋商响应文件封面（参考格式）</w:t>
      </w:r>
    </w:p>
    <w:tbl>
      <w:tblPr>
        <w:tblStyle w:val="21"/>
        <w:tblW w:w="95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6" w:hRule="atLeast"/>
          <w:jc w:val="center"/>
        </w:trPr>
        <w:tc>
          <w:tcPr>
            <w:tcW w:w="9561" w:type="dxa"/>
            <w:vAlign w:val="top"/>
          </w:tcPr>
          <w:p>
            <w:pPr>
              <w:pStyle w:val="15"/>
              <w:rPr>
                <w:rFonts w:hint="eastAsia" w:ascii="宋体" w:hAnsi="宋体" w:eastAsia="宋体" w:cs="宋体"/>
                <w:b/>
                <w:color w:val="auto"/>
                <w:sz w:val="32"/>
              </w:rPr>
            </w:pPr>
          </w:p>
          <w:p>
            <w:pPr>
              <w:pStyle w:val="15"/>
              <w:rPr>
                <w:rFonts w:hint="eastAsia" w:ascii="宋体" w:hAnsi="宋体" w:eastAsia="宋体" w:cs="宋体"/>
                <w:b/>
                <w:color w:val="auto"/>
                <w:sz w:val="32"/>
              </w:rPr>
            </w:pPr>
          </w:p>
          <w:p>
            <w:pPr>
              <w:pStyle w:val="15"/>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宋体" w:hAnsi="宋体" w:cs="宋体"/>
                <w:color w:val="auto"/>
                <w:sz w:val="52"/>
                <w:szCs w:val="44"/>
              </w:rPr>
            </w:pPr>
            <w:r>
              <w:rPr>
                <w:rFonts w:hint="eastAsia" w:ascii="宋体" w:hAnsi="宋体" w:cs="宋体"/>
                <w:color w:val="auto"/>
                <w:sz w:val="52"/>
                <w:szCs w:val="44"/>
              </w:rPr>
              <w:t>响应文件</w:t>
            </w:r>
          </w:p>
          <w:p>
            <w:pPr>
              <w:pStyle w:val="15"/>
              <w:rPr>
                <w:rFonts w:hint="eastAsia" w:ascii="宋体" w:hAnsi="宋体" w:eastAsia="宋体" w:cs="宋体"/>
                <w:b/>
                <w:color w:val="auto"/>
                <w:sz w:val="32"/>
              </w:rPr>
            </w:pPr>
          </w:p>
          <w:p>
            <w:pPr>
              <w:pStyle w:val="15"/>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宋体" w:hAnsi="宋体" w:cs="宋体"/>
                <w:bCs/>
                <w:color w:val="auto"/>
                <w:sz w:val="32"/>
              </w:rPr>
            </w:pPr>
            <w:r>
              <w:rPr>
                <w:rFonts w:hint="eastAsia" w:ascii="宋体" w:hAnsi="宋体" w:cs="宋体"/>
                <w:bCs/>
                <w:color w:val="auto"/>
                <w:sz w:val="32"/>
              </w:rPr>
              <w:t>□正本   □副本</w:t>
            </w:r>
          </w:p>
          <w:p>
            <w:pPr>
              <w:pStyle w:val="15"/>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cs="宋体"/>
                <w:color w:val="auto"/>
                <w:sz w:val="28"/>
                <w:szCs w:val="28"/>
              </w:rPr>
            </w:pPr>
          </w:p>
          <w:p>
            <w:pPr>
              <w:pStyle w:val="15"/>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cs="宋体"/>
                <w:color w:val="auto"/>
                <w:sz w:val="28"/>
                <w:szCs w:val="28"/>
              </w:rPr>
            </w:pPr>
          </w:p>
          <w:p>
            <w:pPr>
              <w:pStyle w:val="15"/>
              <w:keepNext w:val="0"/>
              <w:keepLines w:val="0"/>
              <w:pageBreakBefore w:val="0"/>
              <w:widowControl/>
              <w:kinsoku/>
              <w:wordWrap/>
              <w:overflowPunct/>
              <w:topLinePunct w:val="0"/>
              <w:autoSpaceDE/>
              <w:autoSpaceDN/>
              <w:bidi w:val="0"/>
              <w:adjustRightInd/>
              <w:snapToGrid/>
              <w:spacing w:after="0" w:line="360" w:lineRule="auto"/>
              <w:ind w:firstLine="896" w:firstLineChars="320"/>
              <w:textAlignment w:val="auto"/>
              <w:rPr>
                <w:rFonts w:hint="eastAsia" w:ascii="宋体" w:hAnsi="宋体" w:cs="宋体"/>
                <w:color w:val="auto"/>
                <w:sz w:val="28"/>
                <w:szCs w:val="28"/>
              </w:rPr>
            </w:pPr>
            <w:r>
              <w:rPr>
                <w:rFonts w:hint="eastAsia" w:ascii="宋体" w:hAnsi="宋体" w:cs="宋体"/>
                <w:color w:val="auto"/>
                <w:sz w:val="28"/>
                <w:szCs w:val="28"/>
              </w:rPr>
              <w:t>项目编号：</w:t>
            </w:r>
          </w:p>
          <w:p>
            <w:pPr>
              <w:pStyle w:val="15"/>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cs="宋体"/>
                <w:color w:val="auto"/>
                <w:sz w:val="28"/>
                <w:szCs w:val="28"/>
              </w:rPr>
            </w:pPr>
          </w:p>
          <w:p>
            <w:pPr>
              <w:pStyle w:val="15"/>
              <w:keepNext w:val="0"/>
              <w:keepLines w:val="0"/>
              <w:pageBreakBefore w:val="0"/>
              <w:widowControl/>
              <w:kinsoku/>
              <w:wordWrap/>
              <w:overflowPunct/>
              <w:topLinePunct w:val="0"/>
              <w:autoSpaceDE/>
              <w:autoSpaceDN/>
              <w:bidi w:val="0"/>
              <w:adjustRightInd/>
              <w:snapToGrid/>
              <w:spacing w:after="0" w:line="360" w:lineRule="auto"/>
              <w:ind w:firstLine="896" w:firstLineChars="320"/>
              <w:textAlignment w:val="auto"/>
              <w:rPr>
                <w:rFonts w:hint="eastAsia" w:ascii="宋体" w:hAnsi="宋体" w:cs="宋体"/>
                <w:color w:val="auto"/>
                <w:sz w:val="28"/>
                <w:szCs w:val="28"/>
              </w:rPr>
            </w:pPr>
            <w:r>
              <w:rPr>
                <w:rFonts w:hint="eastAsia" w:ascii="宋体" w:hAnsi="宋体" w:cs="宋体"/>
                <w:color w:val="auto"/>
                <w:sz w:val="28"/>
                <w:szCs w:val="28"/>
              </w:rPr>
              <w:t>项目名称：</w:t>
            </w:r>
          </w:p>
          <w:p>
            <w:pPr>
              <w:pStyle w:val="15"/>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cs="宋体"/>
                <w:color w:val="auto"/>
                <w:sz w:val="28"/>
                <w:szCs w:val="28"/>
              </w:rPr>
            </w:pPr>
          </w:p>
          <w:p>
            <w:pPr>
              <w:pStyle w:val="15"/>
              <w:keepNext w:val="0"/>
              <w:keepLines w:val="0"/>
              <w:pageBreakBefore w:val="0"/>
              <w:widowControl/>
              <w:kinsoku/>
              <w:wordWrap/>
              <w:overflowPunct/>
              <w:topLinePunct w:val="0"/>
              <w:autoSpaceDE/>
              <w:autoSpaceDN/>
              <w:bidi w:val="0"/>
              <w:adjustRightInd/>
              <w:snapToGrid/>
              <w:spacing w:after="0" w:line="360" w:lineRule="auto"/>
              <w:ind w:firstLine="896" w:firstLineChars="320"/>
              <w:textAlignment w:val="auto"/>
              <w:rPr>
                <w:rFonts w:hint="eastAsia" w:ascii="宋体" w:hAnsi="宋体" w:cs="宋体"/>
                <w:color w:val="auto"/>
                <w:sz w:val="28"/>
                <w:szCs w:val="28"/>
              </w:rPr>
            </w:pPr>
            <w:r>
              <w:rPr>
                <w:rFonts w:hint="eastAsia" w:ascii="宋体" w:hAnsi="宋体" w:cs="宋体"/>
                <w:color w:val="auto"/>
                <w:sz w:val="28"/>
                <w:szCs w:val="28"/>
              </w:rPr>
              <w:t>供应商名称（加盖公章）：</w:t>
            </w:r>
          </w:p>
          <w:p>
            <w:pPr>
              <w:pStyle w:val="15"/>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cs="宋体"/>
                <w:color w:val="auto"/>
                <w:sz w:val="28"/>
                <w:szCs w:val="28"/>
              </w:rPr>
            </w:pPr>
          </w:p>
          <w:p>
            <w:pPr>
              <w:pStyle w:val="15"/>
              <w:keepNext w:val="0"/>
              <w:keepLines w:val="0"/>
              <w:pageBreakBefore w:val="0"/>
              <w:widowControl/>
              <w:kinsoku/>
              <w:wordWrap/>
              <w:overflowPunct/>
              <w:topLinePunct w:val="0"/>
              <w:autoSpaceDE/>
              <w:autoSpaceDN/>
              <w:bidi w:val="0"/>
              <w:adjustRightInd/>
              <w:snapToGrid/>
              <w:spacing w:after="0" w:line="360" w:lineRule="auto"/>
              <w:ind w:firstLine="896" w:firstLineChars="320"/>
              <w:textAlignment w:val="auto"/>
              <w:rPr>
                <w:rFonts w:hint="eastAsia" w:ascii="宋体" w:hAnsi="宋体" w:cs="宋体"/>
                <w:color w:val="auto"/>
                <w:sz w:val="28"/>
                <w:szCs w:val="28"/>
              </w:rPr>
            </w:pPr>
            <w:r>
              <w:rPr>
                <w:rFonts w:hint="eastAsia" w:ascii="宋体" w:hAnsi="宋体" w:cs="宋体"/>
                <w:color w:val="auto"/>
                <w:sz w:val="28"/>
                <w:szCs w:val="28"/>
              </w:rPr>
              <w:t>供应商地址：</w:t>
            </w:r>
          </w:p>
          <w:p>
            <w:pPr>
              <w:pStyle w:val="15"/>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cs="宋体"/>
                <w:color w:val="auto"/>
                <w:sz w:val="28"/>
                <w:szCs w:val="28"/>
              </w:rPr>
            </w:pPr>
          </w:p>
          <w:p>
            <w:pPr>
              <w:pStyle w:val="15"/>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cs="宋体"/>
                <w:color w:val="auto"/>
                <w:sz w:val="28"/>
                <w:szCs w:val="28"/>
              </w:rPr>
            </w:pPr>
          </w:p>
          <w:p>
            <w:pPr>
              <w:pStyle w:val="15"/>
              <w:keepNext w:val="0"/>
              <w:keepLines w:val="0"/>
              <w:pageBreakBefore w:val="0"/>
              <w:widowControl/>
              <w:kinsoku/>
              <w:wordWrap/>
              <w:overflowPunct/>
              <w:topLinePunct w:val="0"/>
              <w:autoSpaceDE/>
              <w:autoSpaceDN/>
              <w:bidi w:val="0"/>
              <w:adjustRightInd/>
              <w:snapToGrid/>
              <w:spacing w:after="0" w:line="360" w:lineRule="auto"/>
              <w:textAlignment w:val="auto"/>
              <w:rPr>
                <w:sz w:val="32"/>
                <w:szCs w:val="32"/>
              </w:rPr>
            </w:pPr>
          </w:p>
        </w:tc>
      </w:tr>
    </w:tbl>
    <w:p>
      <w:pPr>
        <w:rPr>
          <w:rFonts w:hint="eastAsia"/>
          <w:b/>
          <w:sz w:val="28"/>
          <w:szCs w:val="28"/>
        </w:rPr>
      </w:pPr>
      <w:r>
        <w:rPr>
          <w:rFonts w:hint="eastAsia"/>
          <w:b/>
          <w:sz w:val="28"/>
          <w:szCs w:val="28"/>
        </w:rPr>
        <w:br w:type="page"/>
      </w:r>
    </w:p>
    <w:p>
      <w:pPr>
        <w:pStyle w:val="2"/>
        <w:keepNext/>
        <w:keepLines/>
        <w:pageBreakBefore w:val="0"/>
        <w:widowControl w:val="0"/>
        <w:numPr>
          <w:ilvl w:val="1"/>
          <w:numId w:val="0"/>
        </w:numPr>
        <w:kinsoku/>
        <w:wordWrap/>
        <w:overflowPunct/>
        <w:topLinePunct w:val="0"/>
        <w:autoSpaceDE/>
        <w:autoSpaceDN/>
        <w:bidi w:val="0"/>
        <w:adjustRightInd/>
        <w:snapToGrid/>
        <w:spacing w:beforeLines="0" w:afterLines="0"/>
        <w:ind w:left="0" w:leftChars="0" w:firstLine="0" w:firstLineChars="0"/>
        <w:textAlignment w:val="auto"/>
      </w:pPr>
      <w:r>
        <w:rPr>
          <w:rFonts w:hint="default" w:ascii="宋体" w:hAnsi="宋体" w:eastAsia="宋体" w:cs="宋体"/>
          <w:b/>
          <w:kern w:val="2"/>
          <w:sz w:val="24"/>
          <w:szCs w:val="24"/>
          <w:lang w:val="en-US" w:eastAsia="zh-CN" w:bidi="ar-SA"/>
        </w:rPr>
        <w:t>1．</w:t>
      </w:r>
      <w:r>
        <w:rPr>
          <w:rFonts w:hint="eastAsia"/>
        </w:rPr>
        <w:t>自查表</w:t>
      </w:r>
    </w:p>
    <w:p>
      <w:pPr>
        <w:pStyle w:val="2"/>
        <w:keepNext/>
        <w:keepLines/>
        <w:pageBreakBefore w:val="0"/>
        <w:widowControl w:val="0"/>
        <w:numPr>
          <w:ilvl w:val="1"/>
          <w:numId w:val="0"/>
        </w:numPr>
        <w:kinsoku/>
        <w:wordWrap/>
        <w:overflowPunct/>
        <w:topLinePunct w:val="0"/>
        <w:autoSpaceDE/>
        <w:autoSpaceDN/>
        <w:bidi w:val="0"/>
        <w:adjustRightInd/>
        <w:snapToGrid/>
        <w:spacing w:beforeLines="0" w:afterLines="0"/>
        <w:ind w:left="0" w:leftChars="0" w:firstLine="0" w:firstLineChars="0"/>
        <w:textAlignment w:val="auto"/>
        <w:rPr>
          <w:rFonts w:hint="eastAsia" w:ascii="宋体" w:hAnsi="宋体" w:eastAsia="宋体" w:cs="宋体"/>
          <w:b/>
          <w:kern w:val="2"/>
          <w:sz w:val="24"/>
          <w:szCs w:val="24"/>
          <w:lang w:val="en-US" w:eastAsia="zh-CN" w:bidi="ar-SA"/>
        </w:rPr>
      </w:pPr>
      <w:r>
        <w:rPr>
          <w:rFonts w:hint="default" w:ascii="宋体" w:hAnsi="宋体" w:eastAsia="宋体" w:cs="宋体"/>
          <w:b/>
          <w:kern w:val="2"/>
          <w:sz w:val="24"/>
          <w:szCs w:val="24"/>
          <w:lang w:val="en-US" w:eastAsia="zh-CN" w:bidi="ar-SA"/>
        </w:rPr>
        <w:t>1.1.</w:t>
      </w:r>
      <w:r>
        <w:rPr>
          <w:rFonts w:hint="eastAsia" w:ascii="宋体" w:hAnsi="宋体" w:eastAsia="宋体" w:cs="宋体"/>
          <w:b/>
          <w:kern w:val="2"/>
          <w:sz w:val="24"/>
          <w:szCs w:val="24"/>
          <w:lang w:val="en-US" w:eastAsia="zh-CN" w:bidi="ar-SA"/>
        </w:rPr>
        <w:t>资格性/符合性自查表</w:t>
      </w:r>
    </w:p>
    <w:p>
      <w:pPr>
        <w:pStyle w:val="15"/>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rPr>
      </w:pPr>
      <w:r>
        <w:rPr>
          <w:rFonts w:hint="eastAsia" w:ascii="宋体" w:hAnsi="宋体" w:eastAsia="宋体" w:cs="宋体"/>
          <w:b/>
          <w:bCs/>
          <w:sz w:val="24"/>
          <w:szCs w:val="24"/>
        </w:rPr>
        <w:t>资格性/符合性自查表</w:t>
      </w:r>
    </w:p>
    <w:tbl>
      <w:tblPr>
        <w:tblStyle w:val="21"/>
        <w:tblW w:w="9247" w:type="dxa"/>
        <w:tblInd w:w="0" w:type="dxa"/>
        <w:tblLayout w:type="fixed"/>
        <w:tblCellMar>
          <w:top w:w="0" w:type="dxa"/>
          <w:left w:w="0" w:type="dxa"/>
          <w:bottom w:w="0" w:type="dxa"/>
          <w:right w:w="0" w:type="dxa"/>
        </w:tblCellMar>
      </w:tblPr>
      <w:tblGrid>
        <w:gridCol w:w="618"/>
        <w:gridCol w:w="5447"/>
        <w:gridCol w:w="1937"/>
        <w:gridCol w:w="1245"/>
      </w:tblGrid>
      <w:tr>
        <w:tblPrEx>
          <w:tblCellMar>
            <w:top w:w="0" w:type="dxa"/>
            <w:left w:w="0" w:type="dxa"/>
            <w:bottom w:w="0" w:type="dxa"/>
            <w:right w:w="0" w:type="dxa"/>
          </w:tblCellMar>
        </w:tblPrEx>
        <w:trPr>
          <w:trHeight w:val="680" w:hRule="atLeast"/>
        </w:trPr>
        <w:tc>
          <w:tcPr>
            <w:tcW w:w="6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0" w:leftChars="0"/>
              <w:jc w:val="center"/>
              <w:textAlignment w:val="auto"/>
              <w:rPr>
                <w:b/>
                <w:bCs w:val="0"/>
                <w:szCs w:val="21"/>
              </w:rPr>
            </w:pPr>
            <w:r>
              <w:rPr>
                <w:rFonts w:hint="eastAsia" w:ascii="宋体" w:hAnsi="宋体"/>
                <w:b/>
                <w:bCs w:val="0"/>
                <w:szCs w:val="21"/>
              </w:rPr>
              <w:t>序号</w:t>
            </w:r>
          </w:p>
        </w:tc>
        <w:tc>
          <w:tcPr>
            <w:tcW w:w="54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0" w:leftChars="0"/>
              <w:jc w:val="center"/>
              <w:textAlignment w:val="auto"/>
              <w:rPr>
                <w:rFonts w:ascii="宋体" w:hAnsi="宋体"/>
                <w:b/>
                <w:bCs w:val="0"/>
                <w:szCs w:val="21"/>
              </w:rPr>
            </w:pPr>
            <w:r>
              <w:rPr>
                <w:rFonts w:hint="eastAsia"/>
                <w:b/>
                <w:bCs w:val="0"/>
                <w:szCs w:val="21"/>
              </w:rPr>
              <w:t>采购文件要求</w:t>
            </w:r>
          </w:p>
          <w:p>
            <w:pPr>
              <w:keepNext w:val="0"/>
              <w:keepLines w:val="0"/>
              <w:pageBreakBefore w:val="0"/>
              <w:widowControl w:val="0"/>
              <w:kinsoku/>
              <w:wordWrap/>
              <w:overflowPunct/>
              <w:topLinePunct w:val="0"/>
              <w:autoSpaceDE/>
              <w:autoSpaceDN/>
              <w:bidi w:val="0"/>
              <w:adjustRightInd/>
              <w:snapToGrid/>
              <w:ind w:left="0" w:leftChars="0"/>
              <w:jc w:val="center"/>
              <w:textAlignment w:val="auto"/>
              <w:rPr>
                <w:b/>
                <w:bCs w:val="0"/>
                <w:szCs w:val="21"/>
              </w:rPr>
            </w:pPr>
            <w:r>
              <w:rPr>
                <w:rFonts w:hint="eastAsia" w:ascii="宋体" w:hAnsi="宋体"/>
                <w:b/>
                <w:bCs w:val="0"/>
                <w:szCs w:val="21"/>
              </w:rPr>
              <w:t>（详见《初步评审表》各项）</w:t>
            </w:r>
          </w:p>
        </w:tc>
        <w:tc>
          <w:tcPr>
            <w:tcW w:w="193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0" w:leftChars="0"/>
              <w:jc w:val="center"/>
              <w:textAlignment w:val="auto"/>
              <w:rPr>
                <w:b/>
                <w:bCs w:val="0"/>
                <w:szCs w:val="21"/>
              </w:rPr>
            </w:pPr>
            <w:r>
              <w:rPr>
                <w:rFonts w:hint="eastAsia"/>
                <w:b/>
                <w:bCs w:val="0"/>
                <w:szCs w:val="21"/>
              </w:rPr>
              <w:t>自查结论</w:t>
            </w:r>
          </w:p>
        </w:tc>
        <w:tc>
          <w:tcPr>
            <w:tcW w:w="12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0" w:leftChars="0"/>
              <w:jc w:val="center"/>
              <w:textAlignment w:val="auto"/>
              <w:rPr>
                <w:b/>
                <w:bCs w:val="0"/>
                <w:szCs w:val="21"/>
              </w:rPr>
            </w:pPr>
            <w:r>
              <w:rPr>
                <w:rFonts w:hint="eastAsia"/>
                <w:b/>
                <w:bCs w:val="0"/>
                <w:szCs w:val="21"/>
              </w:rPr>
              <w:t>证明资料</w:t>
            </w:r>
          </w:p>
        </w:tc>
      </w:tr>
      <w:tr>
        <w:tblPrEx>
          <w:tblCellMar>
            <w:top w:w="0" w:type="dxa"/>
            <w:left w:w="0" w:type="dxa"/>
            <w:bottom w:w="0" w:type="dxa"/>
            <w:right w:w="0" w:type="dxa"/>
          </w:tblCellMar>
        </w:tblPrEx>
        <w:trPr>
          <w:trHeight w:val="680" w:hRule="atLeast"/>
        </w:trPr>
        <w:tc>
          <w:tcPr>
            <w:tcW w:w="6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rPr>
            </w:pPr>
            <w:r>
              <w:rPr>
                <w:rFonts w:hint="eastAsia" w:ascii="宋体" w:hAnsi="宋体" w:eastAsia="宋体" w:cs="宋体"/>
              </w:rPr>
              <w:t>1</w:t>
            </w:r>
          </w:p>
        </w:tc>
        <w:tc>
          <w:tcPr>
            <w:tcW w:w="544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0"/>
              <w:jc w:val="left"/>
              <w:textAlignment w:val="auto"/>
              <w:rPr>
                <w:rFonts w:hint="eastAsia" w:ascii="宋体" w:hAnsi="宋体" w:eastAsia="宋体" w:cs="宋体"/>
                <w:sz w:val="21"/>
                <w:szCs w:val="24"/>
              </w:rPr>
            </w:pPr>
            <w:r>
              <w:rPr>
                <w:rFonts w:hint="eastAsia" w:ascii="宋体" w:hAnsi="宋体" w:eastAsia="宋体" w:cs="宋体"/>
                <w:sz w:val="21"/>
                <w:szCs w:val="24"/>
              </w:rPr>
              <w:t>报价函及报价有效期符合要求。</w:t>
            </w:r>
          </w:p>
        </w:tc>
        <w:tc>
          <w:tcPr>
            <w:tcW w:w="193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0" w:leftChars="0"/>
              <w:jc w:val="center"/>
              <w:textAlignment w:val="auto"/>
            </w:pPr>
            <w:r>
              <w:rPr>
                <w:rFonts w:hint="eastAsia"/>
              </w:rPr>
              <w:t>□通过   □不通过</w:t>
            </w:r>
          </w:p>
        </w:tc>
        <w:tc>
          <w:tcPr>
            <w:tcW w:w="124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0" w:leftChars="0"/>
              <w:jc w:val="center"/>
              <w:textAlignment w:val="auto"/>
            </w:pPr>
            <w:r>
              <w:rPr>
                <w:rFonts w:hint="eastAsia"/>
              </w:rPr>
              <w:t>见响应文件第（）页</w:t>
            </w:r>
          </w:p>
        </w:tc>
      </w:tr>
      <w:tr>
        <w:tblPrEx>
          <w:tblCellMar>
            <w:top w:w="0" w:type="dxa"/>
            <w:left w:w="0" w:type="dxa"/>
            <w:bottom w:w="0" w:type="dxa"/>
            <w:right w:w="0" w:type="dxa"/>
          </w:tblCellMar>
        </w:tblPrEx>
        <w:trPr>
          <w:trHeight w:val="680" w:hRule="atLeast"/>
        </w:trPr>
        <w:tc>
          <w:tcPr>
            <w:tcW w:w="6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rPr>
            </w:pPr>
            <w:r>
              <w:rPr>
                <w:rFonts w:hint="eastAsia" w:ascii="宋体" w:hAnsi="宋体" w:eastAsia="宋体" w:cs="宋体"/>
              </w:rPr>
              <w:t>2</w:t>
            </w:r>
          </w:p>
        </w:tc>
        <w:tc>
          <w:tcPr>
            <w:tcW w:w="544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0"/>
              <w:jc w:val="left"/>
              <w:textAlignment w:val="auto"/>
              <w:rPr>
                <w:rFonts w:hint="eastAsia" w:ascii="宋体" w:hAnsi="宋体" w:eastAsia="宋体" w:cs="宋体"/>
                <w:sz w:val="21"/>
                <w:szCs w:val="24"/>
              </w:rPr>
            </w:pPr>
            <w:r>
              <w:rPr>
                <w:rFonts w:hint="eastAsia" w:ascii="宋体" w:hAnsi="宋体" w:eastAsia="宋体" w:cs="宋体"/>
                <w:sz w:val="21"/>
                <w:szCs w:val="24"/>
              </w:rPr>
              <w:t>按响应文件规定加盖公章和签署。</w:t>
            </w:r>
          </w:p>
        </w:tc>
        <w:tc>
          <w:tcPr>
            <w:tcW w:w="193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0" w:leftChars="0"/>
              <w:jc w:val="center"/>
              <w:textAlignment w:val="auto"/>
            </w:pPr>
            <w:r>
              <w:rPr>
                <w:rFonts w:hint="eastAsia"/>
              </w:rPr>
              <w:t>□通过   □不通过</w:t>
            </w:r>
          </w:p>
        </w:tc>
        <w:tc>
          <w:tcPr>
            <w:tcW w:w="124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0" w:leftChars="0"/>
              <w:jc w:val="center"/>
              <w:textAlignment w:val="auto"/>
            </w:pPr>
            <w:r>
              <w:rPr>
                <w:rFonts w:hint="eastAsia"/>
              </w:rPr>
              <w:t>见响应文件第（）页</w:t>
            </w:r>
          </w:p>
        </w:tc>
      </w:tr>
      <w:tr>
        <w:tblPrEx>
          <w:tblCellMar>
            <w:top w:w="0" w:type="dxa"/>
            <w:left w:w="0" w:type="dxa"/>
            <w:bottom w:w="0" w:type="dxa"/>
            <w:right w:w="0" w:type="dxa"/>
          </w:tblCellMar>
        </w:tblPrEx>
        <w:trPr>
          <w:trHeight w:val="680" w:hRule="atLeast"/>
        </w:trPr>
        <w:tc>
          <w:tcPr>
            <w:tcW w:w="6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rPr>
            </w:pPr>
            <w:r>
              <w:rPr>
                <w:rFonts w:hint="eastAsia" w:ascii="宋体" w:hAnsi="宋体" w:eastAsia="宋体" w:cs="宋体"/>
              </w:rPr>
              <w:t>3</w:t>
            </w:r>
          </w:p>
        </w:tc>
        <w:tc>
          <w:tcPr>
            <w:tcW w:w="544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0"/>
              <w:jc w:val="left"/>
              <w:textAlignment w:val="auto"/>
              <w:rPr>
                <w:rFonts w:hint="eastAsia" w:ascii="宋体" w:hAnsi="宋体" w:eastAsia="宋体" w:cs="宋体"/>
                <w:sz w:val="21"/>
                <w:szCs w:val="24"/>
              </w:rPr>
            </w:pPr>
            <w:r>
              <w:rPr>
                <w:rFonts w:hint="eastAsia" w:ascii="宋体" w:hAnsi="宋体" w:eastAsia="宋体" w:cs="宋体"/>
                <w:sz w:val="21"/>
                <w:szCs w:val="24"/>
              </w:rPr>
              <w:t>已提交有效的法定代表人/负责人授权委托书（供应商代表为法定代表人时则不需要法定代表人/负责人授权委托书）。</w:t>
            </w:r>
          </w:p>
        </w:tc>
        <w:tc>
          <w:tcPr>
            <w:tcW w:w="193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0" w:leftChars="0"/>
              <w:jc w:val="center"/>
              <w:textAlignment w:val="auto"/>
            </w:pPr>
            <w:r>
              <w:rPr>
                <w:rFonts w:hint="eastAsia"/>
              </w:rPr>
              <w:t>□通过   □不通过</w:t>
            </w:r>
          </w:p>
        </w:tc>
        <w:tc>
          <w:tcPr>
            <w:tcW w:w="124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0" w:leftChars="0"/>
              <w:jc w:val="center"/>
              <w:textAlignment w:val="auto"/>
            </w:pPr>
            <w:r>
              <w:rPr>
                <w:rFonts w:hint="eastAsia"/>
              </w:rPr>
              <w:t>见响应文件第（）页</w:t>
            </w:r>
          </w:p>
        </w:tc>
      </w:tr>
      <w:tr>
        <w:tblPrEx>
          <w:tblCellMar>
            <w:top w:w="0" w:type="dxa"/>
            <w:left w:w="0" w:type="dxa"/>
            <w:bottom w:w="0" w:type="dxa"/>
            <w:right w:w="0" w:type="dxa"/>
          </w:tblCellMar>
        </w:tblPrEx>
        <w:trPr>
          <w:trHeight w:val="680" w:hRule="atLeast"/>
        </w:trPr>
        <w:tc>
          <w:tcPr>
            <w:tcW w:w="6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rPr>
            </w:pPr>
            <w:r>
              <w:rPr>
                <w:rFonts w:hint="eastAsia" w:ascii="宋体" w:hAnsi="宋体" w:eastAsia="宋体" w:cs="宋体"/>
              </w:rPr>
              <w:t>4</w:t>
            </w:r>
          </w:p>
        </w:tc>
        <w:tc>
          <w:tcPr>
            <w:tcW w:w="544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0"/>
              <w:jc w:val="left"/>
              <w:textAlignment w:val="auto"/>
              <w:rPr>
                <w:rFonts w:hint="eastAsia" w:ascii="宋体" w:hAnsi="宋体" w:eastAsia="宋体" w:cs="宋体"/>
                <w:sz w:val="21"/>
                <w:szCs w:val="24"/>
              </w:rPr>
            </w:pPr>
            <w:r>
              <w:rPr>
                <w:rFonts w:hint="eastAsia" w:ascii="宋体" w:hAnsi="宋体" w:eastAsia="宋体" w:cs="宋体"/>
                <w:sz w:val="21"/>
                <w:szCs w:val="24"/>
              </w:rPr>
              <w:t>符合供应商资格条件要求。</w:t>
            </w:r>
          </w:p>
        </w:tc>
        <w:tc>
          <w:tcPr>
            <w:tcW w:w="193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0" w:leftChars="0"/>
              <w:jc w:val="center"/>
              <w:textAlignment w:val="auto"/>
            </w:pPr>
            <w:r>
              <w:rPr>
                <w:rFonts w:hint="eastAsia"/>
              </w:rPr>
              <w:t>□通过   □不通过</w:t>
            </w:r>
          </w:p>
        </w:tc>
        <w:tc>
          <w:tcPr>
            <w:tcW w:w="124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0" w:leftChars="0"/>
              <w:jc w:val="center"/>
              <w:textAlignment w:val="auto"/>
            </w:pPr>
            <w:r>
              <w:rPr>
                <w:rFonts w:hint="eastAsia"/>
              </w:rPr>
              <w:t>见响应文件第（）页</w:t>
            </w:r>
          </w:p>
        </w:tc>
      </w:tr>
      <w:tr>
        <w:tblPrEx>
          <w:tblCellMar>
            <w:top w:w="0" w:type="dxa"/>
            <w:left w:w="0" w:type="dxa"/>
            <w:bottom w:w="0" w:type="dxa"/>
            <w:right w:w="0" w:type="dxa"/>
          </w:tblCellMar>
        </w:tblPrEx>
        <w:trPr>
          <w:trHeight w:val="680" w:hRule="atLeast"/>
        </w:trPr>
        <w:tc>
          <w:tcPr>
            <w:tcW w:w="6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rPr>
            </w:pPr>
            <w:r>
              <w:rPr>
                <w:rFonts w:hint="eastAsia" w:ascii="宋体" w:hAnsi="宋体" w:eastAsia="宋体" w:cs="宋体"/>
              </w:rPr>
              <w:t>5</w:t>
            </w:r>
          </w:p>
        </w:tc>
        <w:tc>
          <w:tcPr>
            <w:tcW w:w="544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0"/>
              <w:jc w:val="left"/>
              <w:textAlignment w:val="auto"/>
              <w:rPr>
                <w:rFonts w:hint="eastAsia" w:ascii="宋体" w:hAnsi="宋体" w:eastAsia="宋体" w:cs="宋体"/>
                <w:sz w:val="21"/>
                <w:szCs w:val="24"/>
              </w:rPr>
            </w:pPr>
            <w:r>
              <w:rPr>
                <w:rFonts w:hint="eastAsia" w:ascii="宋体" w:hAnsi="宋体" w:eastAsia="宋体" w:cs="宋体"/>
                <w:sz w:val="21"/>
                <w:szCs w:val="24"/>
              </w:rPr>
              <w:t>响应文件是否按磋商文件规定格式填写，无内容不全或关键字迹模糊、无法辨认。</w:t>
            </w:r>
          </w:p>
        </w:tc>
        <w:tc>
          <w:tcPr>
            <w:tcW w:w="193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0" w:leftChars="0"/>
              <w:jc w:val="center"/>
              <w:textAlignment w:val="auto"/>
            </w:pPr>
            <w:r>
              <w:rPr>
                <w:rFonts w:hint="eastAsia"/>
              </w:rPr>
              <w:t>□通过   □不通过</w:t>
            </w:r>
          </w:p>
        </w:tc>
        <w:tc>
          <w:tcPr>
            <w:tcW w:w="124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0" w:leftChars="0"/>
              <w:jc w:val="center"/>
              <w:textAlignment w:val="auto"/>
            </w:pPr>
            <w:r>
              <w:rPr>
                <w:rFonts w:hint="eastAsia"/>
              </w:rPr>
              <w:t>见响应文件第（）页</w:t>
            </w:r>
          </w:p>
        </w:tc>
      </w:tr>
      <w:tr>
        <w:tblPrEx>
          <w:tblCellMar>
            <w:top w:w="0" w:type="dxa"/>
            <w:left w:w="0" w:type="dxa"/>
            <w:bottom w:w="0" w:type="dxa"/>
            <w:right w:w="0" w:type="dxa"/>
          </w:tblCellMar>
        </w:tblPrEx>
        <w:trPr>
          <w:trHeight w:val="680" w:hRule="atLeast"/>
        </w:trPr>
        <w:tc>
          <w:tcPr>
            <w:tcW w:w="6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rPr>
            </w:pPr>
            <w:r>
              <w:rPr>
                <w:rFonts w:hint="eastAsia" w:ascii="宋体" w:hAnsi="宋体" w:eastAsia="宋体" w:cs="宋体"/>
              </w:rPr>
              <w:t>6</w:t>
            </w:r>
          </w:p>
        </w:tc>
        <w:tc>
          <w:tcPr>
            <w:tcW w:w="544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0"/>
              <w:jc w:val="left"/>
              <w:textAlignment w:val="auto"/>
              <w:rPr>
                <w:rFonts w:hint="eastAsia" w:ascii="宋体" w:hAnsi="宋体" w:eastAsia="宋体" w:cs="宋体"/>
                <w:sz w:val="21"/>
                <w:szCs w:val="24"/>
              </w:rPr>
            </w:pPr>
            <w:r>
              <w:rPr>
                <w:rFonts w:hint="eastAsia" w:ascii="宋体" w:hAnsi="宋体" w:eastAsia="宋体" w:cs="宋体"/>
                <w:sz w:val="21"/>
                <w:szCs w:val="24"/>
              </w:rPr>
              <w:t>报价无重大偏离、漏项或重大不合理。</w:t>
            </w:r>
          </w:p>
        </w:tc>
        <w:tc>
          <w:tcPr>
            <w:tcW w:w="193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0" w:leftChars="0"/>
              <w:jc w:val="center"/>
              <w:textAlignment w:val="auto"/>
            </w:pPr>
            <w:r>
              <w:rPr>
                <w:rFonts w:hint="eastAsia"/>
              </w:rPr>
              <w:t>□通过</w:t>
            </w:r>
            <w:r>
              <w:t xml:space="preserve">   </w:t>
            </w:r>
            <w:r>
              <w:rPr>
                <w:rFonts w:hint="eastAsia"/>
              </w:rPr>
              <w:t>□不通过</w:t>
            </w:r>
          </w:p>
        </w:tc>
        <w:tc>
          <w:tcPr>
            <w:tcW w:w="124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0" w:leftChars="0"/>
              <w:jc w:val="center"/>
              <w:textAlignment w:val="auto"/>
            </w:pPr>
            <w:r>
              <w:rPr>
                <w:rFonts w:hint="eastAsia"/>
              </w:rPr>
              <w:t>见响应文件第（）页</w:t>
            </w:r>
          </w:p>
        </w:tc>
      </w:tr>
      <w:tr>
        <w:tblPrEx>
          <w:tblCellMar>
            <w:top w:w="0" w:type="dxa"/>
            <w:left w:w="0" w:type="dxa"/>
            <w:bottom w:w="0" w:type="dxa"/>
            <w:right w:w="0" w:type="dxa"/>
          </w:tblCellMar>
        </w:tblPrEx>
        <w:trPr>
          <w:trHeight w:val="680" w:hRule="atLeast"/>
        </w:trPr>
        <w:tc>
          <w:tcPr>
            <w:tcW w:w="6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rPr>
            </w:pPr>
            <w:r>
              <w:rPr>
                <w:rFonts w:hint="eastAsia" w:ascii="宋体" w:hAnsi="宋体" w:eastAsia="宋体" w:cs="宋体"/>
              </w:rPr>
              <w:t>7</w:t>
            </w:r>
          </w:p>
        </w:tc>
        <w:tc>
          <w:tcPr>
            <w:tcW w:w="544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0"/>
              <w:jc w:val="left"/>
              <w:textAlignment w:val="auto"/>
              <w:rPr>
                <w:rFonts w:hint="eastAsia" w:ascii="宋体" w:hAnsi="宋体" w:eastAsia="宋体" w:cs="宋体"/>
                <w:sz w:val="21"/>
                <w:szCs w:val="24"/>
              </w:rPr>
            </w:pPr>
            <w:r>
              <w:rPr>
                <w:rFonts w:hint="eastAsia" w:ascii="宋体" w:hAnsi="宋体" w:eastAsia="宋体" w:cs="宋体"/>
                <w:sz w:val="21"/>
                <w:szCs w:val="24"/>
              </w:rPr>
              <w:t>无响应文件或法规明确规定可以废标的其他情形。</w:t>
            </w:r>
          </w:p>
        </w:tc>
        <w:tc>
          <w:tcPr>
            <w:tcW w:w="193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0" w:leftChars="0"/>
              <w:jc w:val="center"/>
              <w:textAlignment w:val="auto"/>
            </w:pPr>
            <w:r>
              <w:rPr>
                <w:rFonts w:hint="eastAsia"/>
              </w:rPr>
              <w:t>□通过</w:t>
            </w:r>
            <w:r>
              <w:t xml:space="preserve">   </w:t>
            </w:r>
            <w:r>
              <w:rPr>
                <w:rFonts w:hint="eastAsia"/>
              </w:rPr>
              <w:t>□不通过</w:t>
            </w:r>
          </w:p>
        </w:tc>
        <w:tc>
          <w:tcPr>
            <w:tcW w:w="124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0" w:leftChars="0"/>
              <w:jc w:val="center"/>
              <w:textAlignment w:val="auto"/>
            </w:pPr>
            <w:r>
              <w:rPr>
                <w:rFonts w:hint="eastAsia"/>
              </w:rPr>
              <w:t>见响应文件第（）页</w:t>
            </w:r>
          </w:p>
        </w:tc>
      </w:tr>
    </w:tbl>
    <w:p>
      <w:pPr>
        <w:pStyle w:val="14"/>
        <w:keepNext w:val="0"/>
        <w:keepLines w:val="0"/>
        <w:pageBreakBefore w:val="0"/>
        <w:widowControl w:val="0"/>
        <w:kinsoku/>
        <w:wordWrap/>
        <w:overflowPunct/>
        <w:topLinePunct w:val="0"/>
        <w:autoSpaceDE/>
        <w:autoSpaceDN/>
        <w:bidi w:val="0"/>
        <w:adjustRightInd/>
        <w:snapToGrid/>
        <w:spacing w:after="0" w:line="360" w:lineRule="auto"/>
        <w:textAlignment w:val="auto"/>
        <w:rPr>
          <w:sz w:val="21"/>
          <w:szCs w:val="21"/>
        </w:rPr>
      </w:pPr>
      <w:r>
        <w:rPr>
          <w:rFonts w:hint="eastAsia"/>
          <w:sz w:val="21"/>
          <w:szCs w:val="21"/>
        </w:rPr>
        <w:t>注：以上材料将作为供应商合格性和有效性审核的重要内容之一，供应商必须严格按照其内容及序列要求在响应文件中对应如实提供，对缺漏和不符合项将会直接导致无效响应！在对应的□打“√”。</w:t>
      </w:r>
    </w:p>
    <w:p>
      <w:pPr>
        <w:keepNext w:val="0"/>
        <w:keepLines w:val="0"/>
        <w:pageBreakBefore w:val="0"/>
        <w:kinsoku/>
        <w:wordWrap/>
        <w:overflowPunct/>
        <w:topLinePunct w:val="0"/>
        <w:autoSpaceDE/>
        <w:autoSpaceDN/>
        <w:bidi w:val="0"/>
        <w:adjustRightInd w:val="0"/>
        <w:snapToGrid w:val="0"/>
        <w:spacing w:line="360" w:lineRule="auto"/>
        <w:ind w:right="0"/>
        <w:jc w:val="both"/>
        <w:textAlignment w:val="auto"/>
        <w:rPr>
          <w:szCs w:val="21"/>
        </w:rPr>
      </w:pPr>
    </w:p>
    <w:p>
      <w:pPr>
        <w:pStyle w:val="14"/>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sz w:val="21"/>
          <w:szCs w:val="21"/>
        </w:rPr>
      </w:pPr>
      <w:r>
        <w:rPr>
          <w:rFonts w:hint="eastAsia"/>
          <w:sz w:val="21"/>
          <w:szCs w:val="21"/>
        </w:rPr>
        <w:t>供应商法定代表人（或法定代表人授权代表）签字或盖私章：</w:t>
      </w:r>
      <w:r>
        <w:rPr>
          <w:rFonts w:hint="eastAsia"/>
          <w:color w:val="0000FF"/>
          <w:sz w:val="21"/>
          <w:szCs w:val="21"/>
          <w:u w:val="single"/>
        </w:rPr>
        <w:t xml:space="preserve">                   </w:t>
      </w:r>
    </w:p>
    <w:p>
      <w:pPr>
        <w:pStyle w:val="14"/>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sz w:val="21"/>
          <w:szCs w:val="21"/>
        </w:rPr>
      </w:pPr>
      <w:r>
        <w:rPr>
          <w:rFonts w:hint="eastAsia"/>
          <w:sz w:val="21"/>
          <w:szCs w:val="21"/>
        </w:rPr>
        <w:t>供应商名称（公章）：</w:t>
      </w:r>
      <w:r>
        <w:rPr>
          <w:rFonts w:hint="eastAsia"/>
          <w:color w:val="0000FF"/>
          <w:sz w:val="21"/>
          <w:szCs w:val="21"/>
          <w:u w:val="single"/>
        </w:rPr>
        <w:t xml:space="preserve">                   </w:t>
      </w:r>
    </w:p>
    <w:p>
      <w:pPr>
        <w:pStyle w:val="14"/>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sz w:val="21"/>
          <w:szCs w:val="21"/>
        </w:rPr>
      </w:pPr>
      <w:r>
        <w:rPr>
          <w:rFonts w:hint="eastAsia"/>
          <w:sz w:val="21"/>
          <w:szCs w:val="21"/>
        </w:rPr>
        <w:t>日期：   年   月   日</w:t>
      </w:r>
    </w:p>
    <w:p>
      <w:pPr>
        <w:jc w:val="left"/>
        <w:rPr>
          <w:rFonts w:hint="eastAsia"/>
          <w:sz w:val="21"/>
          <w:szCs w:val="21"/>
        </w:rPr>
      </w:pPr>
      <w:r>
        <w:rPr>
          <w:rFonts w:hint="eastAsia"/>
          <w:sz w:val="21"/>
          <w:szCs w:val="21"/>
        </w:rPr>
        <w:br w:type="page"/>
      </w:r>
    </w:p>
    <w:p>
      <w:pPr>
        <w:pStyle w:val="2"/>
        <w:keepNext/>
        <w:keepLines/>
        <w:pageBreakBefore w:val="0"/>
        <w:widowControl w:val="0"/>
        <w:numPr>
          <w:ilvl w:val="1"/>
          <w:numId w:val="0"/>
        </w:numPr>
        <w:kinsoku/>
        <w:wordWrap/>
        <w:overflowPunct/>
        <w:topLinePunct w:val="0"/>
        <w:autoSpaceDE/>
        <w:autoSpaceDN/>
        <w:bidi w:val="0"/>
        <w:adjustRightInd/>
        <w:snapToGrid/>
        <w:spacing w:beforeLines="0" w:afterLines="0"/>
        <w:ind w:left="0" w:leftChars="0" w:firstLine="0" w:firstLineChars="0"/>
        <w:textAlignment w:val="auto"/>
        <w:rPr>
          <w:rFonts w:hint="eastAsia" w:ascii="宋体" w:hAnsi="宋体" w:eastAsia="宋体" w:cs="宋体"/>
          <w:b/>
          <w:kern w:val="2"/>
          <w:sz w:val="24"/>
          <w:szCs w:val="24"/>
          <w:lang w:val="en-US" w:eastAsia="zh-CN" w:bidi="ar-SA"/>
        </w:rPr>
      </w:pPr>
      <w:r>
        <w:rPr>
          <w:rFonts w:hint="default" w:ascii="宋体" w:hAnsi="宋体" w:eastAsia="宋体" w:cs="宋体"/>
          <w:b/>
          <w:kern w:val="2"/>
          <w:sz w:val="24"/>
          <w:szCs w:val="24"/>
          <w:lang w:val="en-US" w:eastAsia="zh-CN" w:bidi="ar-SA"/>
        </w:rPr>
        <w:t>1.2.</w:t>
      </w:r>
      <w:r>
        <w:rPr>
          <w:rFonts w:hint="eastAsia" w:ascii="宋体" w:hAnsi="宋体" w:eastAsia="宋体" w:cs="宋体"/>
          <w:b/>
          <w:kern w:val="2"/>
          <w:sz w:val="24"/>
          <w:szCs w:val="24"/>
          <w:lang w:val="en-US" w:eastAsia="zh-CN" w:bidi="ar-SA"/>
        </w:rPr>
        <w:t>技术商务评审自查表</w:t>
      </w:r>
    </w:p>
    <w:p>
      <w:pPr>
        <w:pStyle w:val="15"/>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rPr>
      </w:pPr>
      <w:r>
        <w:rPr>
          <w:rFonts w:hint="eastAsia" w:ascii="宋体" w:hAnsi="宋体" w:eastAsia="宋体" w:cs="宋体"/>
          <w:b/>
          <w:bCs/>
          <w:sz w:val="24"/>
          <w:szCs w:val="24"/>
        </w:rPr>
        <w:t>技术商务评审自查表</w:t>
      </w:r>
    </w:p>
    <w:tbl>
      <w:tblPr>
        <w:tblStyle w:val="21"/>
        <w:tblW w:w="9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2026"/>
        <w:gridCol w:w="3496"/>
        <w:gridCol w:w="3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rPr>
            </w:pPr>
            <w:r>
              <w:rPr>
                <w:rFonts w:hint="eastAsia" w:ascii="宋体" w:hAnsi="宋体" w:eastAsia="宋体" w:cs="宋体"/>
                <w:b/>
                <w:szCs w:val="21"/>
              </w:rPr>
              <w:t>序号</w:t>
            </w:r>
          </w:p>
        </w:tc>
        <w:tc>
          <w:tcPr>
            <w:tcW w:w="202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rPr>
            </w:pPr>
            <w:r>
              <w:rPr>
                <w:rFonts w:hint="eastAsia" w:ascii="宋体" w:hAnsi="宋体" w:eastAsia="宋体" w:cs="宋体"/>
                <w:b/>
                <w:szCs w:val="21"/>
              </w:rPr>
              <w:t>评审分项</w:t>
            </w:r>
          </w:p>
        </w:tc>
        <w:tc>
          <w:tcPr>
            <w:tcW w:w="3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rPr>
            </w:pPr>
            <w:r>
              <w:rPr>
                <w:rFonts w:hint="eastAsia" w:ascii="宋体" w:hAnsi="宋体" w:eastAsia="宋体" w:cs="宋体"/>
                <w:b/>
                <w:szCs w:val="21"/>
              </w:rPr>
              <w:t>内容</w:t>
            </w:r>
          </w:p>
        </w:tc>
        <w:tc>
          <w:tcPr>
            <w:tcW w:w="31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Cs w:val="21"/>
              </w:rPr>
            </w:pPr>
            <w:r>
              <w:rPr>
                <w:rFonts w:hint="eastAsia" w:ascii="宋体" w:hAnsi="宋体" w:eastAsia="宋体" w:cs="宋体"/>
                <w:b/>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Cs w:val="21"/>
              </w:rPr>
            </w:pPr>
            <w:r>
              <w:rPr>
                <w:rFonts w:hint="eastAsia" w:ascii="宋体" w:hAnsi="宋体" w:eastAsia="宋体" w:cs="宋体"/>
                <w:szCs w:val="21"/>
              </w:rPr>
              <w:t>1</w:t>
            </w:r>
          </w:p>
        </w:tc>
        <w:tc>
          <w:tcPr>
            <w:tcW w:w="202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Cs w:val="21"/>
              </w:rPr>
            </w:pPr>
          </w:p>
        </w:tc>
        <w:tc>
          <w:tcPr>
            <w:tcW w:w="3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Cs w:val="21"/>
              </w:rPr>
            </w:pPr>
          </w:p>
        </w:tc>
        <w:tc>
          <w:tcPr>
            <w:tcW w:w="31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Cs w:val="21"/>
              </w:rPr>
            </w:pPr>
            <w:r>
              <w:rPr>
                <w:rFonts w:hint="eastAsia" w:ascii="宋体" w:hAnsi="宋体" w:eastAsia="宋体" w:cs="宋体"/>
                <w:szCs w:val="21"/>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Cs w:val="21"/>
              </w:rPr>
            </w:pPr>
            <w:r>
              <w:rPr>
                <w:rFonts w:hint="eastAsia" w:ascii="宋体" w:hAnsi="宋体" w:eastAsia="宋体" w:cs="宋体"/>
                <w:szCs w:val="21"/>
              </w:rPr>
              <w:t>2</w:t>
            </w:r>
          </w:p>
        </w:tc>
        <w:tc>
          <w:tcPr>
            <w:tcW w:w="202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Cs w:val="21"/>
              </w:rPr>
            </w:pPr>
          </w:p>
        </w:tc>
        <w:tc>
          <w:tcPr>
            <w:tcW w:w="3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Cs w:val="21"/>
              </w:rPr>
            </w:pPr>
          </w:p>
        </w:tc>
        <w:tc>
          <w:tcPr>
            <w:tcW w:w="31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Cs w:val="21"/>
              </w:rPr>
            </w:pPr>
            <w:r>
              <w:rPr>
                <w:rFonts w:hint="eastAsia" w:ascii="宋体" w:hAnsi="宋体" w:eastAsia="宋体" w:cs="宋体"/>
                <w:szCs w:val="21"/>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Cs w:val="21"/>
              </w:rPr>
            </w:pPr>
            <w:r>
              <w:rPr>
                <w:rFonts w:hint="eastAsia" w:ascii="宋体" w:hAnsi="宋体" w:eastAsia="宋体" w:cs="宋体"/>
                <w:szCs w:val="21"/>
              </w:rPr>
              <w:t>3</w:t>
            </w:r>
          </w:p>
        </w:tc>
        <w:tc>
          <w:tcPr>
            <w:tcW w:w="202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Cs w:val="21"/>
              </w:rPr>
            </w:pPr>
          </w:p>
        </w:tc>
        <w:tc>
          <w:tcPr>
            <w:tcW w:w="3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Cs w:val="21"/>
              </w:rPr>
            </w:pPr>
          </w:p>
        </w:tc>
        <w:tc>
          <w:tcPr>
            <w:tcW w:w="31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Cs w:val="21"/>
              </w:rPr>
            </w:pPr>
            <w:r>
              <w:rPr>
                <w:rFonts w:hint="eastAsia" w:ascii="宋体" w:hAnsi="宋体" w:eastAsia="宋体" w:cs="宋体"/>
                <w:szCs w:val="21"/>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Cs w:val="21"/>
              </w:rPr>
            </w:pPr>
            <w:r>
              <w:rPr>
                <w:rFonts w:hint="eastAsia" w:ascii="宋体" w:hAnsi="宋体" w:eastAsia="宋体" w:cs="宋体"/>
                <w:szCs w:val="21"/>
              </w:rPr>
              <w:t>4</w:t>
            </w:r>
          </w:p>
        </w:tc>
        <w:tc>
          <w:tcPr>
            <w:tcW w:w="202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Cs w:val="21"/>
              </w:rPr>
            </w:pPr>
          </w:p>
        </w:tc>
        <w:tc>
          <w:tcPr>
            <w:tcW w:w="3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Cs w:val="21"/>
              </w:rPr>
            </w:pPr>
          </w:p>
        </w:tc>
        <w:tc>
          <w:tcPr>
            <w:tcW w:w="31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Cs w:val="21"/>
              </w:rPr>
            </w:pPr>
            <w:r>
              <w:rPr>
                <w:rFonts w:hint="eastAsia" w:ascii="宋体" w:hAnsi="宋体" w:eastAsia="宋体" w:cs="宋体"/>
                <w:szCs w:val="21"/>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Cs w:val="21"/>
              </w:rPr>
            </w:pPr>
            <w:r>
              <w:rPr>
                <w:rFonts w:hint="eastAsia" w:ascii="宋体" w:hAnsi="宋体" w:eastAsia="宋体" w:cs="宋体"/>
                <w:szCs w:val="21"/>
              </w:rPr>
              <w:t>5</w:t>
            </w:r>
          </w:p>
        </w:tc>
        <w:tc>
          <w:tcPr>
            <w:tcW w:w="202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Cs w:val="21"/>
              </w:rPr>
            </w:pPr>
          </w:p>
        </w:tc>
        <w:tc>
          <w:tcPr>
            <w:tcW w:w="3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Cs w:val="21"/>
              </w:rPr>
            </w:pPr>
          </w:p>
        </w:tc>
        <w:tc>
          <w:tcPr>
            <w:tcW w:w="31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Cs w:val="21"/>
              </w:rPr>
            </w:pPr>
            <w:r>
              <w:rPr>
                <w:rFonts w:hint="eastAsia" w:ascii="宋体" w:hAnsi="宋体" w:eastAsia="宋体" w:cs="宋体"/>
                <w:szCs w:val="21"/>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Cs w:val="21"/>
              </w:rPr>
            </w:pPr>
            <w:r>
              <w:rPr>
                <w:rFonts w:hint="eastAsia" w:ascii="宋体" w:hAnsi="宋体" w:eastAsia="宋体" w:cs="宋体"/>
                <w:szCs w:val="21"/>
              </w:rPr>
              <w:t>6</w:t>
            </w:r>
          </w:p>
        </w:tc>
        <w:tc>
          <w:tcPr>
            <w:tcW w:w="202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Cs w:val="21"/>
              </w:rPr>
            </w:pPr>
          </w:p>
        </w:tc>
        <w:tc>
          <w:tcPr>
            <w:tcW w:w="3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Cs w:val="21"/>
              </w:rPr>
            </w:pPr>
          </w:p>
        </w:tc>
        <w:tc>
          <w:tcPr>
            <w:tcW w:w="31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Cs w:val="21"/>
              </w:rPr>
            </w:pPr>
            <w:r>
              <w:rPr>
                <w:rFonts w:hint="eastAsia" w:ascii="宋体" w:hAnsi="宋体" w:eastAsia="宋体" w:cs="宋体"/>
                <w:szCs w:val="21"/>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Cs w:val="21"/>
              </w:rPr>
            </w:pPr>
            <w:r>
              <w:rPr>
                <w:rFonts w:hint="eastAsia" w:ascii="宋体" w:hAnsi="宋体" w:eastAsia="宋体" w:cs="宋体"/>
                <w:szCs w:val="21"/>
              </w:rPr>
              <w:t>7</w:t>
            </w:r>
          </w:p>
        </w:tc>
        <w:tc>
          <w:tcPr>
            <w:tcW w:w="202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Cs w:val="21"/>
              </w:rPr>
            </w:pPr>
          </w:p>
        </w:tc>
        <w:tc>
          <w:tcPr>
            <w:tcW w:w="3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Cs w:val="21"/>
              </w:rPr>
            </w:pPr>
          </w:p>
        </w:tc>
        <w:tc>
          <w:tcPr>
            <w:tcW w:w="31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Cs w:val="21"/>
              </w:rPr>
            </w:pPr>
            <w:r>
              <w:rPr>
                <w:rFonts w:hint="eastAsia" w:ascii="宋体" w:hAnsi="宋体" w:eastAsia="宋体" w:cs="宋体"/>
                <w:szCs w:val="21"/>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Cs w:val="21"/>
              </w:rPr>
            </w:pPr>
            <w:r>
              <w:rPr>
                <w:rFonts w:hint="eastAsia" w:ascii="宋体" w:hAnsi="宋体" w:eastAsia="宋体" w:cs="宋体"/>
                <w:szCs w:val="21"/>
              </w:rPr>
              <w:t>…</w:t>
            </w:r>
          </w:p>
        </w:tc>
        <w:tc>
          <w:tcPr>
            <w:tcW w:w="202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Cs w:val="21"/>
              </w:rPr>
            </w:pPr>
          </w:p>
        </w:tc>
        <w:tc>
          <w:tcPr>
            <w:tcW w:w="3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Cs w:val="21"/>
              </w:rPr>
            </w:pPr>
          </w:p>
        </w:tc>
        <w:tc>
          <w:tcPr>
            <w:tcW w:w="31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Cs w:val="21"/>
              </w:rPr>
            </w:pPr>
          </w:p>
        </w:tc>
      </w:tr>
    </w:tbl>
    <w:p>
      <w:pPr>
        <w:pStyle w:val="14"/>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sz w:val="21"/>
          <w:szCs w:val="21"/>
          <w:lang w:val="en-GB"/>
        </w:rPr>
      </w:pPr>
      <w:r>
        <w:rPr>
          <w:rFonts w:hint="eastAsia"/>
          <w:sz w:val="21"/>
          <w:szCs w:val="21"/>
          <w:lang w:val="en-GB"/>
        </w:rPr>
        <w:t>注：</w:t>
      </w:r>
      <w:r>
        <w:rPr>
          <w:rFonts w:hint="eastAsia"/>
          <w:sz w:val="21"/>
          <w:szCs w:val="21"/>
        </w:rPr>
        <w:t>供应商应根据《技术商务评分表》的各项内容填写此表</w:t>
      </w:r>
      <w:r>
        <w:rPr>
          <w:rFonts w:hint="eastAsia"/>
          <w:sz w:val="21"/>
          <w:szCs w:val="21"/>
          <w:lang w:val="en-GB"/>
        </w:rPr>
        <w:t>。</w:t>
      </w:r>
    </w:p>
    <w:p>
      <w:pPr>
        <w:pStyle w:val="14"/>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sz w:val="21"/>
          <w:szCs w:val="21"/>
          <w:lang w:val="en-GB"/>
        </w:rPr>
      </w:pPr>
    </w:p>
    <w:p>
      <w:pPr>
        <w:pStyle w:val="14"/>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sz w:val="21"/>
          <w:szCs w:val="21"/>
        </w:rPr>
      </w:pPr>
      <w:r>
        <w:rPr>
          <w:rFonts w:hint="eastAsia"/>
          <w:sz w:val="21"/>
          <w:szCs w:val="21"/>
        </w:rPr>
        <w:t>供应商法定代表人（或法定代表人授权代表）签字或盖私章：</w:t>
      </w:r>
      <w:r>
        <w:rPr>
          <w:rFonts w:hint="eastAsia"/>
          <w:color w:val="0000FF"/>
          <w:sz w:val="21"/>
          <w:szCs w:val="21"/>
          <w:u w:val="single"/>
        </w:rPr>
        <w:t xml:space="preserve">                   </w:t>
      </w:r>
    </w:p>
    <w:p>
      <w:pPr>
        <w:pStyle w:val="14"/>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sz w:val="21"/>
          <w:szCs w:val="21"/>
        </w:rPr>
      </w:pPr>
      <w:r>
        <w:rPr>
          <w:rFonts w:hint="eastAsia"/>
          <w:sz w:val="21"/>
          <w:szCs w:val="21"/>
        </w:rPr>
        <w:t>供应商名称（公章）：</w:t>
      </w:r>
      <w:r>
        <w:rPr>
          <w:rFonts w:hint="eastAsia"/>
          <w:color w:val="0000FF"/>
          <w:sz w:val="21"/>
          <w:szCs w:val="21"/>
          <w:u w:val="single"/>
        </w:rPr>
        <w:t xml:space="preserve">                   </w:t>
      </w:r>
    </w:p>
    <w:p>
      <w:pPr>
        <w:spacing w:line="360" w:lineRule="auto"/>
        <w:rPr>
          <w:rFonts w:hint="eastAsia"/>
          <w:sz w:val="21"/>
          <w:szCs w:val="21"/>
        </w:rPr>
      </w:pPr>
      <w:r>
        <w:rPr>
          <w:rFonts w:hint="eastAsia"/>
          <w:sz w:val="21"/>
          <w:szCs w:val="21"/>
        </w:rPr>
        <w:t>日期：   年   月   日</w:t>
      </w:r>
    </w:p>
    <w:p>
      <w:pPr>
        <w:rPr>
          <w:rFonts w:hint="eastAsia"/>
          <w:sz w:val="21"/>
          <w:szCs w:val="21"/>
        </w:rPr>
      </w:pPr>
      <w:r>
        <w:rPr>
          <w:rFonts w:hint="eastAsia"/>
          <w:sz w:val="21"/>
          <w:szCs w:val="21"/>
        </w:rPr>
        <w:br w:type="page"/>
      </w:r>
    </w:p>
    <w:p>
      <w:pPr>
        <w:pStyle w:val="2"/>
        <w:keepNext/>
        <w:keepLines/>
        <w:pageBreakBefore w:val="0"/>
        <w:widowControl w:val="0"/>
        <w:numPr>
          <w:ilvl w:val="1"/>
          <w:numId w:val="0"/>
        </w:numPr>
        <w:kinsoku/>
        <w:wordWrap/>
        <w:overflowPunct/>
        <w:topLinePunct w:val="0"/>
        <w:autoSpaceDE/>
        <w:autoSpaceDN/>
        <w:bidi w:val="0"/>
        <w:adjustRightInd/>
        <w:snapToGrid/>
        <w:spacing w:beforeLines="0" w:afterLines="0" w:line="360" w:lineRule="auto"/>
        <w:ind w:left="0" w:leftChars="0" w:firstLine="0" w:firstLineChars="0"/>
        <w:textAlignment w:val="auto"/>
        <w:rPr>
          <w:rFonts w:hint="eastAsia"/>
        </w:rPr>
      </w:pPr>
      <w:r>
        <w:rPr>
          <w:rFonts w:hint="default" w:ascii="宋体" w:hAnsi="宋体" w:eastAsia="宋体" w:cs="宋体"/>
          <w:b/>
          <w:kern w:val="2"/>
          <w:sz w:val="24"/>
          <w:szCs w:val="24"/>
          <w:lang w:val="en-US" w:eastAsia="zh-CN" w:bidi="ar-SA"/>
        </w:rPr>
        <w:t>2．</w:t>
      </w:r>
      <w:r>
        <w:rPr>
          <w:rFonts w:hint="eastAsia"/>
        </w:rPr>
        <w:t>价格部分</w:t>
      </w:r>
    </w:p>
    <w:p>
      <w:pPr>
        <w:pStyle w:val="2"/>
        <w:keepNext/>
        <w:keepLines/>
        <w:pageBreakBefore w:val="0"/>
        <w:widowControl w:val="0"/>
        <w:numPr>
          <w:ilvl w:val="1"/>
          <w:numId w:val="0"/>
        </w:numPr>
        <w:kinsoku/>
        <w:wordWrap/>
        <w:overflowPunct/>
        <w:topLinePunct w:val="0"/>
        <w:autoSpaceDE/>
        <w:autoSpaceDN/>
        <w:bidi w:val="0"/>
        <w:adjustRightInd/>
        <w:snapToGrid/>
        <w:spacing w:beforeLines="0" w:afterLines="0"/>
        <w:ind w:left="0" w:leftChars="0" w:firstLine="0" w:firstLineChars="0"/>
        <w:textAlignment w:val="auto"/>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2.1.首次响应报价表</w:t>
      </w:r>
    </w:p>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首次响应报价表</w:t>
      </w:r>
    </w:p>
    <w:tbl>
      <w:tblPr>
        <w:tblStyle w:val="21"/>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7"/>
        <w:gridCol w:w="5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57" w:type="dxa"/>
            <w:vAlign w:val="center"/>
          </w:tcPr>
          <w:p>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项目名称</w:t>
            </w:r>
          </w:p>
        </w:tc>
        <w:tc>
          <w:tcPr>
            <w:tcW w:w="5096" w:type="dxa"/>
            <w:vAlign w:val="center"/>
          </w:tcPr>
          <w:p>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报价总报价（人民币：元）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43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color w:val="0000FF"/>
                <w:sz w:val="21"/>
                <w:szCs w:val="21"/>
                <w:u w:val="single"/>
              </w:rPr>
              <w:t>中山市人力资源和社会保障局2024年赴外省市开展就业服务采购项目</w:t>
            </w:r>
          </w:p>
        </w:tc>
        <w:tc>
          <w:tcPr>
            <w:tcW w:w="509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rPr>
              <w:t>大写：</w:t>
            </w:r>
            <w:r>
              <w:rPr>
                <w:rFonts w:hint="eastAsia" w:ascii="宋体" w:hAnsi="宋体" w:eastAsia="宋体" w:cs="宋体"/>
                <w:color w:val="0000FF"/>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rPr>
            </w:pPr>
            <w:r>
              <w:rPr>
                <w:rFonts w:hint="eastAsia" w:ascii="宋体" w:hAnsi="宋体" w:eastAsia="宋体" w:cs="宋体"/>
                <w:sz w:val="21"/>
                <w:szCs w:val="21"/>
              </w:rPr>
              <w:t>小写：</w:t>
            </w:r>
            <w:r>
              <w:rPr>
                <w:rFonts w:hint="eastAsia" w:ascii="宋体" w:hAnsi="宋体" w:eastAsia="宋体" w:cs="宋体"/>
                <w:color w:val="0000FF"/>
                <w:sz w:val="21"/>
                <w:szCs w:val="21"/>
                <w:u w:val="single"/>
                <w:lang w:val="en-US" w:eastAsia="zh-CN"/>
              </w:rPr>
              <w:t xml:space="preserve">              </w:t>
            </w:r>
          </w:p>
        </w:tc>
      </w:tr>
    </w:tbl>
    <w:p>
      <w:pPr>
        <w:pStyle w:val="14"/>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sz w:val="21"/>
          <w:szCs w:val="21"/>
          <w:lang w:val="en-GB"/>
        </w:rPr>
      </w:pPr>
    </w:p>
    <w:p>
      <w:pPr>
        <w:pStyle w:val="14"/>
        <w:keepNext w:val="0"/>
        <w:keepLines w:val="0"/>
        <w:pageBreakBefore w:val="0"/>
        <w:widowControl w:val="0"/>
        <w:numPr>
          <w:ilvl w:val="1"/>
          <w:numId w:val="0"/>
        </w:numPr>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sz w:val="21"/>
          <w:szCs w:val="21"/>
          <w:lang w:val="en-GB"/>
        </w:rPr>
      </w:pPr>
      <w:r>
        <w:rPr>
          <w:rFonts w:hint="eastAsia" w:ascii="宋体" w:hAnsi="宋体" w:eastAsia="宋体" w:cs="宋体"/>
          <w:kern w:val="0"/>
          <w:sz w:val="21"/>
          <w:szCs w:val="21"/>
          <w:lang w:val="en-GB" w:eastAsia="zh-CN" w:bidi="ar-SA"/>
        </w:rPr>
        <w:t>1．</w:t>
      </w:r>
      <w:r>
        <w:rPr>
          <w:rFonts w:hint="eastAsia" w:ascii="宋体" w:hAnsi="宋体" w:eastAsia="宋体" w:cs="宋体"/>
          <w:sz w:val="21"/>
          <w:szCs w:val="21"/>
          <w:lang w:val="en-GB"/>
        </w:rPr>
        <w:t>报价保留小数点后2位，四舍五入。</w:t>
      </w:r>
    </w:p>
    <w:p>
      <w:pPr>
        <w:pStyle w:val="14"/>
        <w:keepNext w:val="0"/>
        <w:keepLines w:val="0"/>
        <w:pageBreakBefore w:val="0"/>
        <w:widowControl w:val="0"/>
        <w:numPr>
          <w:ilvl w:val="1"/>
          <w:numId w:val="0"/>
        </w:numPr>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sz w:val="21"/>
          <w:szCs w:val="21"/>
          <w:lang w:val="en-GB"/>
        </w:rPr>
      </w:pPr>
      <w:r>
        <w:rPr>
          <w:rFonts w:hint="eastAsia" w:ascii="宋体" w:hAnsi="宋体" w:eastAsia="宋体" w:cs="宋体"/>
          <w:kern w:val="0"/>
          <w:sz w:val="21"/>
          <w:szCs w:val="21"/>
          <w:lang w:val="en-GB" w:eastAsia="zh-CN" w:bidi="ar-SA"/>
        </w:rPr>
        <w:t>2．</w:t>
      </w:r>
      <w:r>
        <w:rPr>
          <w:rFonts w:hint="eastAsia" w:ascii="宋体" w:hAnsi="宋体" w:eastAsia="宋体" w:cs="宋体"/>
          <w:sz w:val="21"/>
          <w:szCs w:val="21"/>
          <w:lang w:val="en-GB"/>
        </w:rPr>
        <w:t>首次响应报价仅为参考报价，评审价格以最终响应报价为准。</w:t>
      </w:r>
    </w:p>
    <w:p>
      <w:pPr>
        <w:pStyle w:val="17"/>
        <w:spacing w:line="360" w:lineRule="auto"/>
        <w:ind w:left="735" w:hanging="735"/>
      </w:pPr>
      <w:bookmarkStart w:id="7" w:name="_Hlt10549836"/>
      <w:bookmarkEnd w:id="7"/>
    </w:p>
    <w:p>
      <w:pPr>
        <w:pStyle w:val="17"/>
        <w:spacing w:line="360" w:lineRule="auto"/>
        <w:rPr>
          <w:rFonts w:ascii="Times New Roman" w:hAnsi="Times New Roman"/>
        </w:rPr>
      </w:pPr>
    </w:p>
    <w:p>
      <w:pPr>
        <w:pStyle w:val="14"/>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sz w:val="21"/>
          <w:szCs w:val="21"/>
        </w:rPr>
      </w:pPr>
      <w:r>
        <w:rPr>
          <w:rFonts w:hint="eastAsia"/>
          <w:sz w:val="21"/>
          <w:szCs w:val="21"/>
        </w:rPr>
        <w:t>供应商法定代表人（或法定代表人授权代表）签字或盖私章：</w:t>
      </w:r>
      <w:r>
        <w:rPr>
          <w:rFonts w:hint="eastAsia"/>
          <w:color w:val="0000FF"/>
          <w:sz w:val="21"/>
          <w:szCs w:val="21"/>
          <w:u w:val="single"/>
        </w:rPr>
        <w:t xml:space="preserve">                   </w:t>
      </w:r>
    </w:p>
    <w:p>
      <w:pPr>
        <w:pStyle w:val="14"/>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sz w:val="21"/>
          <w:szCs w:val="21"/>
        </w:rPr>
      </w:pPr>
      <w:r>
        <w:rPr>
          <w:rFonts w:hint="eastAsia"/>
          <w:sz w:val="21"/>
          <w:szCs w:val="21"/>
        </w:rPr>
        <w:t>供应商名称（公章）：</w:t>
      </w:r>
      <w:r>
        <w:rPr>
          <w:rFonts w:hint="eastAsia"/>
          <w:color w:val="0000FF"/>
          <w:sz w:val="21"/>
          <w:szCs w:val="21"/>
          <w:u w:val="single"/>
        </w:rPr>
        <w:t xml:space="preserve">                   </w:t>
      </w:r>
    </w:p>
    <w:p>
      <w:pPr>
        <w:pStyle w:val="15"/>
        <w:keepNext w:val="0"/>
        <w:keepLines w:val="0"/>
        <w:pageBreakBefore w:val="0"/>
        <w:kinsoku/>
        <w:wordWrap/>
        <w:overflowPunct/>
        <w:topLinePunct w:val="0"/>
        <w:autoSpaceDE/>
        <w:autoSpaceDN/>
        <w:bidi w:val="0"/>
        <w:adjustRightInd/>
        <w:snapToGrid/>
        <w:spacing w:line="360" w:lineRule="auto"/>
        <w:textAlignment w:val="auto"/>
        <w:rPr>
          <w:rFonts w:hint="eastAsia"/>
          <w:sz w:val="21"/>
          <w:szCs w:val="21"/>
        </w:rPr>
      </w:pPr>
      <w:r>
        <w:rPr>
          <w:rFonts w:hint="eastAsia"/>
          <w:sz w:val="21"/>
          <w:szCs w:val="21"/>
        </w:rPr>
        <w:t>日期：   年   月   日</w:t>
      </w:r>
    </w:p>
    <w:p>
      <w:pPr>
        <w:rPr>
          <w:rFonts w:hint="eastAsia"/>
          <w:sz w:val="21"/>
          <w:szCs w:val="21"/>
        </w:rPr>
      </w:pPr>
      <w:r>
        <w:rPr>
          <w:rFonts w:hint="eastAsia"/>
          <w:sz w:val="21"/>
          <w:szCs w:val="21"/>
        </w:rPr>
        <w:br w:type="page"/>
      </w:r>
    </w:p>
    <w:p>
      <w:pPr>
        <w:pStyle w:val="2"/>
        <w:keepNext/>
        <w:keepLines/>
        <w:pageBreakBefore w:val="0"/>
        <w:widowControl w:val="0"/>
        <w:numPr>
          <w:ilvl w:val="1"/>
          <w:numId w:val="0"/>
        </w:numPr>
        <w:kinsoku/>
        <w:wordWrap/>
        <w:overflowPunct/>
        <w:topLinePunct w:val="0"/>
        <w:autoSpaceDE/>
        <w:autoSpaceDN/>
        <w:bidi w:val="0"/>
        <w:adjustRightInd/>
        <w:snapToGrid/>
        <w:spacing w:beforeLines="0" w:afterLines="0"/>
        <w:ind w:left="0" w:leftChars="0" w:firstLine="0" w:firstLineChars="0"/>
        <w:textAlignment w:val="auto"/>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2.2.报价明细表（报价一览表）</w:t>
      </w:r>
    </w:p>
    <w:p>
      <w:pPr>
        <w:spacing w:line="360" w:lineRule="auto"/>
        <w:jc w:val="center"/>
        <w:rPr>
          <w:rFonts w:hint="eastAsia" w:ascii="宋体" w:hAnsi="宋体" w:eastAsia="宋体" w:cs="宋体"/>
          <w:kern w:val="0"/>
          <w:sz w:val="28"/>
          <w:szCs w:val="28"/>
        </w:rPr>
      </w:pPr>
      <w:r>
        <w:rPr>
          <w:rFonts w:hint="eastAsia" w:ascii="宋体" w:hAnsi="宋体" w:eastAsia="宋体" w:cs="宋体"/>
          <w:b/>
          <w:bCs/>
          <w:sz w:val="24"/>
          <w:szCs w:val="24"/>
          <w:lang w:val="en-US" w:eastAsia="zh-CN"/>
        </w:rPr>
        <w:t>报价明细表（报价一览表）</w:t>
      </w:r>
    </w:p>
    <w:p>
      <w:pPr>
        <w:spacing w:line="360" w:lineRule="auto"/>
        <w:jc w:val="left"/>
        <w:rPr>
          <w:rFonts w:hint="eastAsia" w:ascii="宋体" w:hAnsi="宋体" w:eastAsia="宋体" w:cs="宋体"/>
          <w:kern w:val="0"/>
          <w:sz w:val="28"/>
          <w:szCs w:val="28"/>
        </w:rPr>
      </w:pPr>
    </w:p>
    <w:p>
      <w:pPr>
        <w:pStyle w:val="15"/>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sz w:val="28"/>
          <w:szCs w:val="28"/>
        </w:rPr>
      </w:pPr>
    </w:p>
    <w:p>
      <w:pPr>
        <w:pStyle w:val="14"/>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sz w:val="21"/>
          <w:szCs w:val="21"/>
        </w:rPr>
      </w:pPr>
      <w:r>
        <w:rPr>
          <w:rFonts w:hint="eastAsia"/>
          <w:sz w:val="21"/>
          <w:szCs w:val="21"/>
        </w:rPr>
        <w:t>供应商法定代表人（或法定代表人授权代表）签字或盖私章：</w:t>
      </w:r>
      <w:r>
        <w:rPr>
          <w:rFonts w:hint="eastAsia"/>
          <w:color w:val="0000FF"/>
          <w:sz w:val="21"/>
          <w:szCs w:val="21"/>
          <w:u w:val="single"/>
        </w:rPr>
        <w:t xml:space="preserve">                   </w:t>
      </w:r>
    </w:p>
    <w:p>
      <w:pPr>
        <w:pStyle w:val="14"/>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sz w:val="21"/>
          <w:szCs w:val="21"/>
        </w:rPr>
      </w:pPr>
      <w:r>
        <w:rPr>
          <w:rFonts w:hint="eastAsia"/>
          <w:sz w:val="21"/>
          <w:szCs w:val="21"/>
        </w:rPr>
        <w:t>供应商名称（公章）：</w:t>
      </w:r>
      <w:r>
        <w:rPr>
          <w:rFonts w:hint="eastAsia"/>
          <w:color w:val="0000FF"/>
          <w:sz w:val="21"/>
          <w:szCs w:val="21"/>
          <w:u w:val="single"/>
        </w:rPr>
        <w:t xml:space="preserve">                   </w:t>
      </w:r>
    </w:p>
    <w:p>
      <w:pPr>
        <w:pStyle w:val="15"/>
        <w:keepNext w:val="0"/>
        <w:keepLines w:val="0"/>
        <w:pageBreakBefore w:val="0"/>
        <w:kinsoku/>
        <w:wordWrap/>
        <w:overflowPunct/>
        <w:topLinePunct w:val="0"/>
        <w:autoSpaceDE/>
        <w:autoSpaceDN/>
        <w:bidi w:val="0"/>
        <w:adjustRightInd/>
        <w:snapToGrid/>
        <w:spacing w:after="0" w:line="360" w:lineRule="auto"/>
        <w:textAlignment w:val="auto"/>
        <w:rPr>
          <w:rFonts w:hint="eastAsia"/>
          <w:sz w:val="21"/>
          <w:szCs w:val="21"/>
        </w:rPr>
      </w:pPr>
      <w:r>
        <w:rPr>
          <w:rFonts w:hint="eastAsia"/>
          <w:sz w:val="21"/>
          <w:szCs w:val="21"/>
        </w:rPr>
        <w:t>日期：   年   月   日</w:t>
      </w:r>
    </w:p>
    <w:p>
      <w:pPr>
        <w:rPr>
          <w:rFonts w:hint="eastAsia"/>
          <w:sz w:val="21"/>
          <w:szCs w:val="21"/>
        </w:rPr>
      </w:pPr>
      <w:r>
        <w:rPr>
          <w:rFonts w:hint="eastAsia"/>
          <w:sz w:val="21"/>
          <w:szCs w:val="21"/>
        </w:rPr>
        <w:br w:type="page"/>
      </w:r>
    </w:p>
    <w:p>
      <w:pPr>
        <w:pStyle w:val="2"/>
        <w:keepNext/>
        <w:keepLines/>
        <w:pageBreakBefore w:val="0"/>
        <w:widowControl w:val="0"/>
        <w:numPr>
          <w:ilvl w:val="1"/>
          <w:numId w:val="0"/>
        </w:numPr>
        <w:kinsoku/>
        <w:wordWrap/>
        <w:overflowPunct/>
        <w:topLinePunct w:val="0"/>
        <w:autoSpaceDE/>
        <w:autoSpaceDN/>
        <w:bidi w:val="0"/>
        <w:adjustRightInd/>
        <w:snapToGrid/>
        <w:spacing w:beforeLines="0" w:afterLines="0"/>
        <w:ind w:left="0" w:leftChars="0" w:firstLine="0" w:firstLineChars="0"/>
        <w:textAlignment w:val="auto"/>
        <w:rPr>
          <w:rFonts w:hint="eastAsia" w:ascii="宋体" w:hAnsi="宋体" w:eastAsia="宋体" w:cs="宋体"/>
          <w:b/>
          <w:kern w:val="2"/>
          <w:sz w:val="24"/>
          <w:szCs w:val="24"/>
          <w:lang w:val="en-US" w:eastAsia="zh-CN" w:bidi="ar-SA"/>
        </w:rPr>
      </w:pPr>
      <w:r>
        <w:rPr>
          <w:rFonts w:hint="eastAsia" w:ascii="宋体" w:hAnsi="宋体" w:cs="宋体"/>
          <w:b/>
          <w:kern w:val="2"/>
          <w:sz w:val="24"/>
          <w:szCs w:val="24"/>
          <w:lang w:val="en-US" w:eastAsia="zh-CN" w:bidi="ar-SA"/>
        </w:rPr>
        <w:t>3</w:t>
      </w:r>
      <w:r>
        <w:rPr>
          <w:rFonts w:hint="default" w:ascii="宋体" w:hAnsi="宋体" w:eastAsia="宋体" w:cs="宋体"/>
          <w:b/>
          <w:kern w:val="2"/>
          <w:sz w:val="24"/>
          <w:szCs w:val="24"/>
          <w:lang w:val="en-US" w:eastAsia="zh-CN" w:bidi="ar-SA"/>
        </w:rPr>
        <w:t>．</w:t>
      </w:r>
      <w:r>
        <w:rPr>
          <w:rFonts w:hint="eastAsia" w:ascii="宋体" w:hAnsi="宋体" w:eastAsia="宋体" w:cs="宋体"/>
          <w:b/>
          <w:kern w:val="2"/>
          <w:sz w:val="24"/>
          <w:szCs w:val="24"/>
          <w:lang w:val="en-US" w:eastAsia="zh-CN" w:bidi="ar-SA"/>
        </w:rPr>
        <w:t>资格性文件</w:t>
      </w:r>
    </w:p>
    <w:p>
      <w:pPr>
        <w:pStyle w:val="2"/>
        <w:keepNext/>
        <w:keepLines/>
        <w:pageBreakBefore w:val="0"/>
        <w:widowControl w:val="0"/>
        <w:numPr>
          <w:ilvl w:val="1"/>
          <w:numId w:val="0"/>
        </w:numPr>
        <w:kinsoku/>
        <w:wordWrap/>
        <w:overflowPunct/>
        <w:topLinePunct w:val="0"/>
        <w:autoSpaceDE/>
        <w:autoSpaceDN/>
        <w:bidi w:val="0"/>
        <w:adjustRightInd/>
        <w:snapToGrid/>
        <w:spacing w:beforeLines="0" w:afterLines="0"/>
        <w:ind w:left="0" w:leftChars="0" w:firstLine="0" w:firstLineChars="0"/>
        <w:textAlignment w:val="auto"/>
        <w:rPr>
          <w:rFonts w:hint="eastAsia" w:ascii="宋体" w:hAnsi="宋体" w:cs="宋体"/>
          <w:b/>
          <w:kern w:val="2"/>
          <w:sz w:val="24"/>
          <w:szCs w:val="24"/>
          <w:lang w:val="en-US" w:eastAsia="zh-CN" w:bidi="ar-SA"/>
        </w:rPr>
      </w:pPr>
      <w:r>
        <w:rPr>
          <w:rFonts w:hint="eastAsia" w:ascii="宋体" w:hAnsi="宋体" w:cs="宋体"/>
          <w:b/>
          <w:kern w:val="2"/>
          <w:sz w:val="24"/>
          <w:szCs w:val="24"/>
          <w:lang w:val="en-US" w:eastAsia="zh-CN" w:bidi="ar-SA"/>
        </w:rPr>
        <w:t>3.1.报价函</w:t>
      </w:r>
    </w:p>
    <w:p>
      <w:pPr>
        <w:pStyle w:val="15"/>
        <w:keepNext w:val="0"/>
        <w:keepLines w:val="0"/>
        <w:pageBreakBefore w:val="0"/>
        <w:kinsoku/>
        <w:wordWrap/>
        <w:overflowPunct/>
        <w:topLinePunct w:val="0"/>
        <w:autoSpaceDE/>
        <w:autoSpaceDN/>
        <w:bidi w:val="0"/>
        <w:adjustRightInd/>
        <w:snapToGrid/>
        <w:spacing w:after="0" w:line="380" w:lineRule="exact"/>
        <w:jc w:val="center"/>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报价函</w:t>
      </w:r>
    </w:p>
    <w:p>
      <w:pPr>
        <w:pStyle w:val="16"/>
        <w:keepNext w:val="0"/>
        <w:keepLines w:val="0"/>
        <w:pageBreakBefore w:val="0"/>
        <w:kinsoku/>
        <w:wordWrap/>
        <w:overflowPunct/>
        <w:topLinePunct w:val="0"/>
        <w:bidi w:val="0"/>
        <w:spacing w:line="380" w:lineRule="exact"/>
        <w:ind w:left="0" w:leftChars="0" w:firstLine="0" w:firstLineChars="0"/>
        <w:textAlignment w:val="auto"/>
        <w:rPr>
          <w:rFonts w:hint="eastAsia" w:ascii="宋体" w:hAnsi="宋体" w:eastAsia="宋体" w:cs="宋体"/>
          <w:i w:val="0"/>
          <w:iCs w:val="0"/>
          <w:color w:val="0000FF"/>
          <w:kern w:val="2"/>
          <w:sz w:val="21"/>
          <w:szCs w:val="21"/>
          <w:u w:val="single"/>
          <w:lang w:val="en-US" w:eastAsia="zh-CN" w:bidi="ar-SA"/>
        </w:rPr>
      </w:pPr>
      <w:r>
        <w:rPr>
          <w:rFonts w:hint="eastAsia" w:ascii="宋体" w:hAnsi="宋体" w:eastAsia="宋体" w:cs="宋体"/>
          <w:i w:val="0"/>
          <w:iCs w:val="0"/>
          <w:color w:val="0000FF"/>
          <w:kern w:val="2"/>
          <w:sz w:val="21"/>
          <w:szCs w:val="21"/>
          <w:u w:val="single"/>
          <w:lang w:val="en-US" w:eastAsia="zh-CN" w:bidi="ar-SA"/>
        </w:rPr>
        <w:t>中山市人力资源和社会保障局</w:t>
      </w:r>
      <w:r>
        <w:rPr>
          <w:rFonts w:hint="eastAsia" w:ascii="宋体" w:hAnsi="宋体" w:cs="宋体"/>
          <w:i w:val="0"/>
          <w:iCs w:val="0"/>
          <w:color w:val="0000FF"/>
          <w:kern w:val="2"/>
          <w:sz w:val="21"/>
          <w:szCs w:val="21"/>
          <w:u w:val="single"/>
          <w:lang w:val="en-US" w:eastAsia="zh-CN" w:bidi="ar-SA"/>
        </w:rPr>
        <w:t xml:space="preserve"> </w:t>
      </w:r>
      <w:r>
        <w:rPr>
          <w:rFonts w:hint="eastAsia" w:ascii="宋体" w:hAnsi="宋体" w:eastAsia="宋体" w:cs="宋体"/>
          <w:i w:val="0"/>
          <w:iCs w:val="0"/>
          <w:color w:val="0000FF"/>
          <w:kern w:val="2"/>
          <w:sz w:val="21"/>
          <w:szCs w:val="21"/>
          <w:u w:val="single"/>
          <w:lang w:val="en-US" w:eastAsia="zh-CN" w:bidi="ar-SA"/>
        </w:rPr>
        <w:t>/</w:t>
      </w:r>
      <w:r>
        <w:rPr>
          <w:rFonts w:hint="eastAsia" w:ascii="宋体" w:hAnsi="宋体" w:cs="宋体"/>
          <w:i w:val="0"/>
          <w:iCs w:val="0"/>
          <w:color w:val="0000FF"/>
          <w:kern w:val="2"/>
          <w:sz w:val="21"/>
          <w:szCs w:val="21"/>
          <w:u w:val="single"/>
          <w:lang w:val="en-US" w:eastAsia="zh-CN" w:bidi="ar-SA"/>
        </w:rPr>
        <w:t xml:space="preserve"> </w:t>
      </w:r>
      <w:r>
        <w:rPr>
          <w:rFonts w:hint="eastAsia" w:ascii="宋体" w:hAnsi="宋体" w:eastAsia="宋体" w:cs="宋体"/>
          <w:color w:val="0000FF"/>
          <w:kern w:val="28"/>
          <w:sz w:val="21"/>
          <w:szCs w:val="21"/>
          <w:highlight w:val="none"/>
          <w:u w:val="single"/>
        </w:rPr>
        <w:t>广东世捷项目管理有限公司</w:t>
      </w:r>
      <w:r>
        <w:rPr>
          <w:rFonts w:hint="eastAsia" w:ascii="宋体" w:hAnsi="宋体" w:eastAsia="宋体" w:cs="宋体"/>
          <w:i w:val="0"/>
          <w:iCs w:val="0"/>
          <w:color w:val="0000FF"/>
          <w:kern w:val="2"/>
          <w:sz w:val="21"/>
          <w:szCs w:val="21"/>
          <w:u w:val="single"/>
          <w:lang w:val="en-US" w:eastAsia="zh-CN" w:bidi="ar-SA"/>
        </w:rPr>
        <w:t>：</w:t>
      </w:r>
    </w:p>
    <w:p>
      <w:pPr>
        <w:pStyle w:val="16"/>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i w:val="0"/>
          <w:iCs w:val="0"/>
          <w:kern w:val="2"/>
          <w:sz w:val="21"/>
          <w:szCs w:val="21"/>
          <w:u w:val="none"/>
          <w:lang w:val="en-US" w:eastAsia="zh-CN" w:bidi="ar-SA"/>
        </w:rPr>
      </w:pPr>
      <w:r>
        <w:rPr>
          <w:rFonts w:hint="eastAsia" w:ascii="宋体" w:hAnsi="宋体" w:eastAsia="宋体" w:cs="宋体"/>
          <w:i w:val="0"/>
          <w:iCs w:val="0"/>
          <w:kern w:val="2"/>
          <w:sz w:val="21"/>
          <w:szCs w:val="21"/>
          <w:u w:val="none"/>
          <w:lang w:val="en-US" w:eastAsia="zh-CN" w:bidi="ar-SA"/>
        </w:rPr>
        <w:t>依据贵方</w:t>
      </w:r>
      <w:r>
        <w:rPr>
          <w:rFonts w:hint="eastAsia" w:ascii="宋体" w:hAnsi="宋体" w:cs="宋体"/>
          <w:i w:val="0"/>
          <w:iCs w:val="0"/>
          <w:color w:val="0000FF"/>
          <w:kern w:val="2"/>
          <w:sz w:val="21"/>
          <w:szCs w:val="21"/>
          <w:u w:val="single"/>
          <w:lang w:val="en-US" w:eastAsia="zh-CN" w:bidi="ar-SA"/>
        </w:rPr>
        <w:t>中山市人力资源和社会保障局2024年赴外省市开展就业服务采购项目</w:t>
      </w:r>
      <w:r>
        <w:rPr>
          <w:rFonts w:hint="eastAsia" w:ascii="宋体" w:hAnsi="宋体" w:eastAsia="宋体" w:cs="宋体"/>
          <w:i w:val="0"/>
          <w:iCs w:val="0"/>
          <w:kern w:val="2"/>
          <w:sz w:val="21"/>
          <w:szCs w:val="21"/>
          <w:u w:val="none"/>
          <w:lang w:val="en-US" w:eastAsia="zh-CN" w:bidi="ar-SA"/>
        </w:rPr>
        <w:t>的采购邀请，我方代表</w:t>
      </w:r>
      <w:r>
        <w:rPr>
          <w:rFonts w:hint="eastAsia" w:ascii="宋体" w:hAnsi="宋体" w:cs="宋体"/>
          <w:i w:val="0"/>
          <w:iCs w:val="0"/>
          <w:color w:val="0000FF"/>
          <w:kern w:val="2"/>
          <w:sz w:val="21"/>
          <w:szCs w:val="21"/>
          <w:u w:val="single"/>
          <w:lang w:val="en-US" w:eastAsia="zh-CN" w:bidi="ar-SA"/>
        </w:rPr>
        <w:t xml:space="preserve">         </w:t>
      </w:r>
      <w:r>
        <w:rPr>
          <w:rFonts w:hint="eastAsia" w:ascii="宋体" w:hAnsi="宋体" w:eastAsia="宋体" w:cs="宋体"/>
          <w:i w:val="0"/>
          <w:iCs w:val="0"/>
          <w:kern w:val="2"/>
          <w:sz w:val="21"/>
          <w:szCs w:val="21"/>
          <w:u w:val="none"/>
          <w:lang w:val="en-US" w:eastAsia="zh-CN" w:bidi="ar-SA"/>
        </w:rPr>
        <w:t>经正式授权并代表我方提交下述响应文件正本1份，副本</w:t>
      </w:r>
      <w:r>
        <w:rPr>
          <w:rFonts w:hint="eastAsia" w:ascii="宋体" w:hAnsi="宋体" w:cs="宋体"/>
          <w:i w:val="0"/>
          <w:iCs w:val="0"/>
          <w:kern w:val="2"/>
          <w:sz w:val="21"/>
          <w:szCs w:val="21"/>
          <w:u w:val="none"/>
          <w:lang w:val="en-US" w:eastAsia="zh-CN" w:bidi="ar-SA"/>
        </w:rPr>
        <w:t>3</w:t>
      </w:r>
      <w:r>
        <w:rPr>
          <w:rFonts w:hint="eastAsia" w:ascii="宋体" w:hAnsi="宋体" w:eastAsia="宋体" w:cs="宋体"/>
          <w:i w:val="0"/>
          <w:iCs w:val="0"/>
          <w:kern w:val="2"/>
          <w:sz w:val="21"/>
          <w:szCs w:val="21"/>
          <w:u w:val="none"/>
          <w:lang w:val="en-US" w:eastAsia="zh-CN" w:bidi="ar-SA"/>
        </w:rPr>
        <w:t>份参加响应报价。在此，我方声明如下：</w:t>
      </w:r>
    </w:p>
    <w:p>
      <w:pPr>
        <w:pStyle w:val="16"/>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i w:val="0"/>
          <w:iCs w:val="0"/>
          <w:kern w:val="2"/>
          <w:sz w:val="21"/>
          <w:szCs w:val="21"/>
          <w:u w:val="none"/>
          <w:lang w:val="en-US" w:eastAsia="zh-CN" w:bidi="ar-SA"/>
        </w:rPr>
      </w:pPr>
      <w:r>
        <w:rPr>
          <w:rFonts w:hint="eastAsia" w:ascii="宋体" w:hAnsi="宋体" w:eastAsia="宋体" w:cs="宋体"/>
          <w:i w:val="0"/>
          <w:iCs w:val="0"/>
          <w:kern w:val="2"/>
          <w:sz w:val="21"/>
          <w:szCs w:val="21"/>
          <w:u w:val="none"/>
          <w:lang w:val="en-US" w:eastAsia="zh-CN" w:bidi="ar-SA"/>
        </w:rPr>
        <w:t>1.同意并接受磋商文件的各项要求，遵守磋商文件中的各项规定，按磋商文件的要求提供报价。</w:t>
      </w:r>
    </w:p>
    <w:p>
      <w:pPr>
        <w:pStyle w:val="16"/>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i w:val="0"/>
          <w:iCs w:val="0"/>
          <w:kern w:val="2"/>
          <w:sz w:val="21"/>
          <w:szCs w:val="21"/>
          <w:u w:val="none"/>
          <w:lang w:val="en-US" w:eastAsia="zh-CN" w:bidi="ar-SA"/>
        </w:rPr>
      </w:pPr>
      <w:r>
        <w:rPr>
          <w:rFonts w:hint="eastAsia" w:ascii="宋体" w:hAnsi="宋体" w:eastAsia="宋体" w:cs="宋体"/>
          <w:i w:val="0"/>
          <w:iCs w:val="0"/>
          <w:kern w:val="2"/>
          <w:sz w:val="21"/>
          <w:szCs w:val="21"/>
          <w:u w:val="none"/>
          <w:lang w:val="en-US" w:eastAsia="zh-CN" w:bidi="ar-SA"/>
        </w:rPr>
        <w:t>2.项目的首次响应报价（详见首次响应报价表）。</w:t>
      </w:r>
    </w:p>
    <w:p>
      <w:pPr>
        <w:pStyle w:val="16"/>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i w:val="0"/>
          <w:iCs w:val="0"/>
          <w:kern w:val="2"/>
          <w:sz w:val="21"/>
          <w:szCs w:val="21"/>
          <w:u w:val="none"/>
          <w:lang w:val="en-US" w:eastAsia="zh-CN" w:bidi="ar-SA"/>
        </w:rPr>
      </w:pPr>
      <w:r>
        <w:rPr>
          <w:rFonts w:hint="eastAsia" w:ascii="宋体" w:hAnsi="宋体" w:eastAsia="宋体" w:cs="宋体"/>
          <w:i w:val="0"/>
          <w:iCs w:val="0"/>
          <w:kern w:val="2"/>
          <w:sz w:val="21"/>
          <w:szCs w:val="21"/>
          <w:u w:val="none"/>
          <w:lang w:val="en-US" w:eastAsia="zh-CN" w:bidi="ar-SA"/>
        </w:rPr>
        <w:t>3.报价有效期为报价截止日起120天，成交供应商报价有效期延至合同验收之日。</w:t>
      </w:r>
    </w:p>
    <w:p>
      <w:pPr>
        <w:pStyle w:val="16"/>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i w:val="0"/>
          <w:iCs w:val="0"/>
          <w:kern w:val="2"/>
          <w:sz w:val="21"/>
          <w:szCs w:val="21"/>
          <w:u w:val="none"/>
          <w:lang w:val="en-US" w:eastAsia="zh-CN" w:bidi="ar-SA"/>
        </w:rPr>
      </w:pPr>
      <w:r>
        <w:rPr>
          <w:rFonts w:hint="eastAsia" w:ascii="宋体" w:hAnsi="宋体" w:eastAsia="宋体" w:cs="宋体"/>
          <w:i w:val="0"/>
          <w:iCs w:val="0"/>
          <w:kern w:val="2"/>
          <w:sz w:val="21"/>
          <w:szCs w:val="21"/>
          <w:u w:val="none"/>
          <w:lang w:val="en-US" w:eastAsia="zh-CN" w:bidi="ar-SA"/>
        </w:rPr>
        <w:t>4.我方已经详细地阅读了全部磋商文件及其附件，包括澄清、修改文件（如果有）和所有已提供的参考资料以及有关附件，我方完全明白并认为此磋商文件没有倾向性，也不存在排斥潜在供应商的内容，我方同意磋商文件的相关条款，放弃对磋商文件提出误解和质疑的一切权力。</w:t>
      </w:r>
    </w:p>
    <w:p>
      <w:pPr>
        <w:pStyle w:val="16"/>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i w:val="0"/>
          <w:iCs w:val="0"/>
          <w:kern w:val="2"/>
          <w:sz w:val="21"/>
          <w:szCs w:val="21"/>
          <w:u w:val="none"/>
          <w:lang w:val="en-US" w:eastAsia="zh-CN" w:bidi="ar-SA"/>
        </w:rPr>
      </w:pPr>
      <w:r>
        <w:rPr>
          <w:rFonts w:hint="eastAsia" w:ascii="宋体" w:hAnsi="宋体" w:eastAsia="宋体" w:cs="宋体"/>
          <w:i w:val="0"/>
          <w:iCs w:val="0"/>
          <w:kern w:val="2"/>
          <w:sz w:val="21"/>
          <w:szCs w:val="21"/>
          <w:u w:val="none"/>
          <w:lang w:val="en-US" w:eastAsia="zh-CN" w:bidi="ar-SA"/>
        </w:rPr>
        <w:t>5.(供应商名称)作为供应商正式授权(授权代表全名)代表我方全权处理有关本报价的一切事宜。</w:t>
      </w:r>
    </w:p>
    <w:p>
      <w:pPr>
        <w:pStyle w:val="16"/>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i w:val="0"/>
          <w:iCs w:val="0"/>
          <w:kern w:val="2"/>
          <w:sz w:val="21"/>
          <w:szCs w:val="21"/>
          <w:u w:val="none"/>
          <w:lang w:val="en-US" w:eastAsia="zh-CN" w:bidi="ar-SA"/>
        </w:rPr>
      </w:pPr>
      <w:r>
        <w:rPr>
          <w:rFonts w:hint="eastAsia" w:ascii="宋体" w:hAnsi="宋体" w:eastAsia="宋体" w:cs="宋体"/>
          <w:i w:val="0"/>
          <w:iCs w:val="0"/>
          <w:kern w:val="2"/>
          <w:sz w:val="21"/>
          <w:szCs w:val="21"/>
          <w:u w:val="none"/>
          <w:lang w:val="en-US" w:eastAsia="zh-CN" w:bidi="ar-SA"/>
        </w:rPr>
        <w:t>6.我方已毫无保留地向贵方提供一切所需的证明材料。</w:t>
      </w:r>
    </w:p>
    <w:p>
      <w:pPr>
        <w:pStyle w:val="16"/>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i w:val="0"/>
          <w:iCs w:val="0"/>
          <w:kern w:val="2"/>
          <w:sz w:val="21"/>
          <w:szCs w:val="21"/>
          <w:u w:val="none"/>
          <w:lang w:val="en-US" w:eastAsia="zh-CN" w:bidi="ar-SA"/>
        </w:rPr>
      </w:pPr>
      <w:r>
        <w:rPr>
          <w:rFonts w:hint="eastAsia" w:ascii="宋体" w:hAnsi="宋体" w:eastAsia="宋体" w:cs="宋体"/>
          <w:i w:val="0"/>
          <w:iCs w:val="0"/>
          <w:kern w:val="2"/>
          <w:sz w:val="21"/>
          <w:szCs w:val="21"/>
          <w:u w:val="none"/>
          <w:lang w:val="en-US" w:eastAsia="zh-CN" w:bidi="ar-SA"/>
        </w:rPr>
        <w:t>7.我方承诺在本次报价响应中提供的一切文件，无论是原件还是复印件均为真实和准确的，绝无任何虚假、伪造和夸大的成份，否则，愿承担相应的后果和法律责任。</w:t>
      </w:r>
    </w:p>
    <w:p>
      <w:pPr>
        <w:keepNext w:val="0"/>
        <w:keepLines w:val="0"/>
        <w:pageBreakBefore w:val="0"/>
        <w:widowControl w:val="0"/>
        <w:kinsoku/>
        <w:wordWrap/>
        <w:overflowPunct/>
        <w:topLinePunct w:val="0"/>
        <w:autoSpaceDE/>
        <w:autoSpaceDN/>
        <w:bidi w:val="0"/>
        <w:adjustRightInd/>
        <w:snapToGrid/>
        <w:spacing w:line="380" w:lineRule="exact"/>
        <w:ind w:firstLine="472" w:firstLineChars="225"/>
        <w:textAlignment w:val="auto"/>
        <w:rPr>
          <w:rFonts w:hint="eastAsia" w:ascii="宋体" w:hAnsi="宋体" w:eastAsia="宋体" w:cs="宋体"/>
          <w:szCs w:val="21"/>
        </w:rPr>
      </w:pPr>
      <w:r>
        <w:rPr>
          <w:rFonts w:hint="eastAsia" w:ascii="宋体" w:hAnsi="宋体" w:eastAsia="宋体" w:cs="宋体"/>
          <w:szCs w:val="21"/>
        </w:rPr>
        <w:t>8.我方完全服从和尊重评委会所作的评定结果，同时清楚理解到报价最低并非意味着必定获得成交。</w:t>
      </w:r>
    </w:p>
    <w:p>
      <w:pPr>
        <w:keepNext w:val="0"/>
        <w:keepLines w:val="0"/>
        <w:pageBreakBefore w:val="0"/>
        <w:widowControl w:val="0"/>
        <w:kinsoku/>
        <w:wordWrap/>
        <w:overflowPunct/>
        <w:topLinePunct w:val="0"/>
        <w:autoSpaceDE/>
        <w:autoSpaceDN/>
        <w:bidi w:val="0"/>
        <w:adjustRightInd/>
        <w:snapToGrid/>
        <w:spacing w:line="380" w:lineRule="exact"/>
        <w:ind w:firstLine="472" w:firstLineChars="225"/>
        <w:textAlignment w:val="auto"/>
        <w:rPr>
          <w:rFonts w:hint="eastAsia" w:ascii="宋体" w:hAnsi="宋体" w:eastAsia="宋体" w:cs="宋体"/>
          <w:szCs w:val="21"/>
        </w:rPr>
      </w:pPr>
      <w:r>
        <w:rPr>
          <w:rFonts w:hint="eastAsia" w:ascii="宋体" w:hAnsi="宋体" w:eastAsia="宋体" w:cs="宋体"/>
          <w:szCs w:val="21"/>
        </w:rPr>
        <w:t>9.</w:t>
      </w:r>
      <w:r>
        <w:rPr>
          <w:rFonts w:hint="eastAsia" w:ascii="宋体" w:hAnsi="宋体" w:eastAsia="宋体" w:cs="宋体"/>
        </w:rPr>
        <w:t>我方如果成交，将按照磋商文件及其修改文件（如果有的话）的要求及我方报价承诺，按质、按量、按期履行全部合同责任和义务</w:t>
      </w:r>
    </w:p>
    <w:p>
      <w:pPr>
        <w:keepNext w:val="0"/>
        <w:keepLines w:val="0"/>
        <w:pageBreakBefore w:val="0"/>
        <w:widowControl w:val="0"/>
        <w:kinsoku/>
        <w:wordWrap/>
        <w:overflowPunct/>
        <w:topLinePunct w:val="0"/>
        <w:autoSpaceDE/>
        <w:autoSpaceDN/>
        <w:bidi w:val="0"/>
        <w:adjustRightInd/>
        <w:snapToGrid/>
        <w:spacing w:line="380" w:lineRule="exact"/>
        <w:ind w:firstLine="472" w:firstLineChars="225"/>
        <w:textAlignment w:val="auto"/>
        <w:rPr>
          <w:rFonts w:hint="eastAsia" w:ascii="宋体" w:hAnsi="宋体" w:eastAsia="宋体" w:cs="宋体"/>
          <w:szCs w:val="21"/>
        </w:rPr>
      </w:pPr>
      <w:r>
        <w:rPr>
          <w:rFonts w:hint="eastAsia" w:ascii="宋体" w:hAnsi="宋体" w:eastAsia="宋体" w:cs="宋体"/>
          <w:szCs w:val="21"/>
        </w:rPr>
        <w:t>10.我方同意按投磋商文件规定向采购代理机构缴纳</w:t>
      </w:r>
      <w:r>
        <w:rPr>
          <w:rFonts w:hint="eastAsia" w:ascii="宋体" w:hAnsi="宋体" w:eastAsia="宋体" w:cs="宋体"/>
          <w:szCs w:val="21"/>
          <w:lang w:val="en-GB"/>
        </w:rPr>
        <w:t>采购代理服务费</w:t>
      </w:r>
      <w:r>
        <w:rPr>
          <w:rFonts w:hint="eastAsia" w:ascii="宋体" w:hAnsi="宋体" w:eastAsia="宋体" w:cs="宋体"/>
          <w:szCs w:val="21"/>
        </w:rPr>
        <w:t>,</w:t>
      </w:r>
      <w:r>
        <w:rPr>
          <w:rFonts w:hint="eastAsia" w:ascii="宋体" w:hAnsi="宋体" w:eastAsia="宋体" w:cs="宋体"/>
        </w:rPr>
        <w:t xml:space="preserve"> 就本次采购应由我方交纳的采购代理服务费将按随附于本响应文件的承诺书支付</w:t>
      </w:r>
      <w:r>
        <w:rPr>
          <w:rFonts w:hint="eastAsia" w:ascii="宋体" w:hAnsi="宋体" w:eastAsia="宋体" w:cs="宋体"/>
          <w:szCs w:val="21"/>
        </w:rPr>
        <w:t>。</w:t>
      </w:r>
    </w:p>
    <w:p>
      <w:pPr>
        <w:keepNext w:val="0"/>
        <w:keepLines w:val="0"/>
        <w:pageBreakBefore w:val="0"/>
        <w:widowControl w:val="0"/>
        <w:kinsoku/>
        <w:wordWrap/>
        <w:overflowPunct/>
        <w:topLinePunct w:val="0"/>
        <w:autoSpaceDE/>
        <w:autoSpaceDN/>
        <w:bidi w:val="0"/>
        <w:adjustRightInd/>
        <w:snapToGrid/>
        <w:spacing w:line="380" w:lineRule="exact"/>
        <w:ind w:firstLine="472" w:firstLineChars="225"/>
        <w:textAlignment w:val="auto"/>
        <w:rPr>
          <w:rFonts w:hint="eastAsia" w:ascii="宋体" w:hAnsi="宋体" w:eastAsia="宋体" w:cs="宋体"/>
          <w:szCs w:val="21"/>
        </w:rPr>
      </w:pPr>
      <w:r>
        <w:rPr>
          <w:rFonts w:hint="eastAsia" w:ascii="宋体" w:hAnsi="宋体" w:eastAsia="宋体" w:cs="宋体"/>
          <w:szCs w:val="21"/>
        </w:rPr>
        <w:t>11.我方承诺未为本项目提供过整体设计、规范编制或者项目管理、监理、检测等服务。</w:t>
      </w:r>
    </w:p>
    <w:p>
      <w:pPr>
        <w:keepNext w:val="0"/>
        <w:keepLines w:val="0"/>
        <w:pageBreakBefore w:val="0"/>
        <w:widowControl w:val="0"/>
        <w:kinsoku/>
        <w:wordWrap/>
        <w:overflowPunct/>
        <w:topLinePunct w:val="0"/>
        <w:autoSpaceDE/>
        <w:autoSpaceDN/>
        <w:bidi w:val="0"/>
        <w:adjustRightInd/>
        <w:snapToGrid/>
        <w:spacing w:line="380" w:lineRule="exact"/>
        <w:ind w:firstLine="472" w:firstLineChars="225"/>
        <w:textAlignment w:val="auto"/>
        <w:rPr>
          <w:rFonts w:hint="eastAsia" w:ascii="宋体" w:hAnsi="宋体" w:eastAsia="宋体" w:cs="宋体"/>
          <w:szCs w:val="21"/>
        </w:rPr>
      </w:pPr>
      <w:r>
        <w:rPr>
          <w:rFonts w:hint="eastAsia" w:ascii="宋体" w:hAnsi="宋体" w:eastAsia="宋体" w:cs="宋体"/>
          <w:szCs w:val="21"/>
        </w:rPr>
        <w:t>12.我方承诺：如有与我方单位负责人为同一人或者存在直接控股、管理关系的不同供应商同时参加本采购项目的报价，我方承诺不同时参加本采购项目报价。</w:t>
      </w:r>
    </w:p>
    <w:p>
      <w:pPr>
        <w:keepNext w:val="0"/>
        <w:keepLines w:val="0"/>
        <w:pageBreakBefore w:val="0"/>
        <w:widowControl w:val="0"/>
        <w:kinsoku/>
        <w:wordWrap/>
        <w:overflowPunct/>
        <w:topLinePunct w:val="0"/>
        <w:autoSpaceDE w:val="0"/>
        <w:autoSpaceDN w:val="0"/>
        <w:bidi w:val="0"/>
        <w:adjustRightInd w:val="0"/>
        <w:spacing w:line="380" w:lineRule="exact"/>
        <w:ind w:right="0" w:firstLine="472" w:firstLineChars="225"/>
        <w:textAlignment w:val="auto"/>
        <w:rPr>
          <w:szCs w:val="21"/>
        </w:rPr>
      </w:pPr>
      <w:r>
        <w:rPr>
          <w:rFonts w:hint="eastAsia"/>
          <w:szCs w:val="21"/>
        </w:rPr>
        <w:t>供应商（盖章）：</w:t>
      </w:r>
      <w:r>
        <w:rPr>
          <w:rFonts w:hint="eastAsia"/>
          <w:szCs w:val="21"/>
          <w:u w:val="single"/>
        </w:rPr>
        <w:t xml:space="preserve">                       </w:t>
      </w:r>
    </w:p>
    <w:p>
      <w:pPr>
        <w:keepNext w:val="0"/>
        <w:keepLines w:val="0"/>
        <w:pageBreakBefore w:val="0"/>
        <w:widowControl w:val="0"/>
        <w:kinsoku/>
        <w:wordWrap/>
        <w:overflowPunct/>
        <w:topLinePunct w:val="0"/>
        <w:autoSpaceDE w:val="0"/>
        <w:autoSpaceDN w:val="0"/>
        <w:bidi w:val="0"/>
        <w:adjustRightInd w:val="0"/>
        <w:spacing w:line="380" w:lineRule="exact"/>
        <w:ind w:right="0" w:firstLine="472" w:firstLineChars="225"/>
        <w:textAlignment w:val="auto"/>
        <w:rPr>
          <w:szCs w:val="21"/>
        </w:rPr>
      </w:pPr>
      <w:r>
        <w:rPr>
          <w:rFonts w:hint="eastAsia"/>
          <w:szCs w:val="21"/>
        </w:rPr>
        <w:t>地址：</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p>
    <w:p>
      <w:pPr>
        <w:keepNext w:val="0"/>
        <w:keepLines w:val="0"/>
        <w:pageBreakBefore w:val="0"/>
        <w:widowControl w:val="0"/>
        <w:kinsoku/>
        <w:wordWrap/>
        <w:overflowPunct/>
        <w:topLinePunct w:val="0"/>
        <w:autoSpaceDE w:val="0"/>
        <w:autoSpaceDN w:val="0"/>
        <w:bidi w:val="0"/>
        <w:adjustRightInd w:val="0"/>
        <w:spacing w:line="380" w:lineRule="exact"/>
        <w:ind w:right="0" w:firstLine="472" w:firstLineChars="225"/>
        <w:textAlignment w:val="auto"/>
        <w:rPr>
          <w:szCs w:val="21"/>
          <w:u w:val="single"/>
        </w:rPr>
      </w:pPr>
      <w:r>
        <w:rPr>
          <w:rFonts w:hint="eastAsia"/>
          <w:szCs w:val="21"/>
        </w:rPr>
        <w:t>传真：</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p>
    <w:p>
      <w:pPr>
        <w:keepNext w:val="0"/>
        <w:keepLines w:val="0"/>
        <w:pageBreakBefore w:val="0"/>
        <w:widowControl w:val="0"/>
        <w:kinsoku/>
        <w:wordWrap/>
        <w:overflowPunct/>
        <w:topLinePunct w:val="0"/>
        <w:autoSpaceDE w:val="0"/>
        <w:autoSpaceDN w:val="0"/>
        <w:bidi w:val="0"/>
        <w:adjustRightInd w:val="0"/>
        <w:spacing w:line="380" w:lineRule="exact"/>
        <w:ind w:right="0" w:firstLine="472" w:firstLineChars="225"/>
        <w:textAlignment w:val="auto"/>
        <w:rPr>
          <w:szCs w:val="21"/>
        </w:rPr>
      </w:pPr>
      <w:r>
        <w:rPr>
          <w:rFonts w:hint="eastAsia"/>
          <w:szCs w:val="21"/>
        </w:rPr>
        <w:t>电话：</w:t>
      </w:r>
      <w:r>
        <w:rPr>
          <w:rFonts w:hint="eastAsia"/>
          <w:szCs w:val="21"/>
          <w:u w:val="single"/>
        </w:rPr>
        <w:t xml:space="preserve">                                </w:t>
      </w:r>
    </w:p>
    <w:p>
      <w:pPr>
        <w:keepNext w:val="0"/>
        <w:keepLines w:val="0"/>
        <w:pageBreakBefore w:val="0"/>
        <w:widowControl w:val="0"/>
        <w:kinsoku/>
        <w:wordWrap/>
        <w:overflowPunct/>
        <w:topLinePunct w:val="0"/>
        <w:autoSpaceDE w:val="0"/>
        <w:autoSpaceDN w:val="0"/>
        <w:bidi w:val="0"/>
        <w:adjustRightInd w:val="0"/>
        <w:spacing w:line="380" w:lineRule="exact"/>
        <w:ind w:right="0" w:firstLine="472" w:firstLineChars="225"/>
        <w:textAlignment w:val="auto"/>
        <w:rPr>
          <w:szCs w:val="21"/>
        </w:rPr>
      </w:pPr>
      <w:r>
        <w:rPr>
          <w:rFonts w:hint="eastAsia"/>
          <w:szCs w:val="21"/>
        </w:rPr>
        <w:t>电子邮件：</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p>
    <w:p>
      <w:pPr>
        <w:keepNext w:val="0"/>
        <w:keepLines w:val="0"/>
        <w:pageBreakBefore w:val="0"/>
        <w:widowControl w:val="0"/>
        <w:kinsoku/>
        <w:wordWrap/>
        <w:overflowPunct/>
        <w:topLinePunct w:val="0"/>
        <w:bidi w:val="0"/>
        <w:adjustRightInd w:val="0"/>
        <w:snapToGrid w:val="0"/>
        <w:spacing w:line="380" w:lineRule="exact"/>
        <w:ind w:right="0" w:firstLine="472" w:firstLineChars="225"/>
        <w:textAlignment w:val="auto"/>
        <w:rPr>
          <w:szCs w:val="21"/>
          <w:u w:val="single"/>
        </w:rPr>
      </w:pPr>
      <w:r>
        <w:rPr>
          <w:rFonts w:hint="eastAsia"/>
          <w:szCs w:val="21"/>
        </w:rPr>
        <w:t>供应商法定代表人（或法定代表人授权代表）签字或盖私章：</w:t>
      </w:r>
      <w:r>
        <w:rPr>
          <w:rFonts w:hint="eastAsia"/>
          <w:szCs w:val="21"/>
          <w:u w:val="single"/>
        </w:rPr>
        <w:t xml:space="preserve">                     </w:t>
      </w:r>
    </w:p>
    <w:p>
      <w:pPr>
        <w:keepNext w:val="0"/>
        <w:keepLines w:val="0"/>
        <w:pageBreakBefore w:val="0"/>
        <w:widowControl w:val="0"/>
        <w:kinsoku/>
        <w:wordWrap/>
        <w:overflowPunct/>
        <w:topLinePunct w:val="0"/>
        <w:bidi w:val="0"/>
        <w:adjustRightInd w:val="0"/>
        <w:snapToGrid w:val="0"/>
        <w:spacing w:line="380" w:lineRule="exact"/>
        <w:ind w:right="0" w:firstLine="472" w:firstLineChars="225"/>
        <w:textAlignment w:val="auto"/>
        <w:rPr>
          <w:szCs w:val="21"/>
          <w:u w:val="single"/>
        </w:rPr>
      </w:pPr>
      <w:r>
        <w:rPr>
          <w:rFonts w:hint="eastAsia"/>
          <w:szCs w:val="21"/>
        </w:rPr>
        <w:t>开户银行：</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p>
    <w:p>
      <w:pPr>
        <w:keepNext w:val="0"/>
        <w:keepLines w:val="0"/>
        <w:pageBreakBefore w:val="0"/>
        <w:widowControl w:val="0"/>
        <w:kinsoku/>
        <w:wordWrap/>
        <w:overflowPunct/>
        <w:topLinePunct w:val="0"/>
        <w:autoSpaceDE w:val="0"/>
        <w:autoSpaceDN w:val="0"/>
        <w:bidi w:val="0"/>
        <w:spacing w:line="380" w:lineRule="exact"/>
        <w:ind w:right="0" w:firstLine="472" w:firstLineChars="225"/>
        <w:textAlignment w:val="auto"/>
        <w:rPr>
          <w:szCs w:val="21"/>
        </w:rPr>
      </w:pPr>
      <w:r>
        <w:rPr>
          <w:rFonts w:hint="eastAsia"/>
          <w:szCs w:val="21"/>
          <w:lang w:eastAsia="zh-CN"/>
        </w:rPr>
        <w:t>账</w:t>
      </w:r>
      <w:r>
        <w:rPr>
          <w:rFonts w:hint="eastAsia"/>
          <w:szCs w:val="21"/>
        </w:rPr>
        <w:t>号：</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380" w:lineRule="exact"/>
        <w:ind w:right="0" w:firstLine="472" w:firstLineChars="225"/>
        <w:textAlignment w:val="auto"/>
        <w:rPr>
          <w:rFonts w:hint="eastAsia"/>
          <w:szCs w:val="21"/>
          <w:u w:val="single"/>
        </w:rPr>
      </w:pPr>
      <w:r>
        <w:rPr>
          <w:rFonts w:hint="eastAsia"/>
          <w:szCs w:val="21"/>
        </w:rPr>
        <w:t>日期：</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p>
    <w:p>
      <w:pPr>
        <w:rPr>
          <w:rFonts w:hint="eastAsia"/>
          <w:szCs w:val="21"/>
          <w:u w:val="single"/>
        </w:rPr>
      </w:pPr>
      <w:r>
        <w:rPr>
          <w:rFonts w:hint="eastAsia"/>
          <w:szCs w:val="21"/>
          <w:u w:val="single"/>
        </w:rPr>
        <w:br w:type="page"/>
      </w:r>
    </w:p>
    <w:p>
      <w:pPr>
        <w:pStyle w:val="2"/>
        <w:keepNext/>
        <w:keepLines/>
        <w:pageBreakBefore w:val="0"/>
        <w:widowControl w:val="0"/>
        <w:numPr>
          <w:ilvl w:val="1"/>
          <w:numId w:val="0"/>
        </w:numPr>
        <w:kinsoku/>
        <w:wordWrap/>
        <w:overflowPunct/>
        <w:topLinePunct w:val="0"/>
        <w:autoSpaceDE/>
        <w:autoSpaceDN/>
        <w:bidi w:val="0"/>
        <w:adjustRightInd/>
        <w:snapToGrid/>
        <w:spacing w:beforeLines="0" w:afterLines="0"/>
        <w:ind w:left="0" w:leftChars="0" w:firstLine="0" w:firstLineChars="0"/>
        <w:textAlignment w:val="auto"/>
        <w:rPr>
          <w:rFonts w:hint="eastAsia" w:ascii="宋体" w:hAnsi="宋体" w:cs="宋体"/>
          <w:b/>
          <w:kern w:val="2"/>
          <w:sz w:val="24"/>
          <w:szCs w:val="24"/>
          <w:lang w:val="en-US" w:eastAsia="zh-CN" w:bidi="ar-SA"/>
        </w:rPr>
      </w:pPr>
      <w:r>
        <w:rPr>
          <w:rFonts w:hint="eastAsia" w:ascii="宋体" w:hAnsi="宋体" w:cs="宋体"/>
          <w:b/>
          <w:kern w:val="2"/>
          <w:sz w:val="24"/>
          <w:szCs w:val="24"/>
          <w:lang w:val="en-US" w:eastAsia="zh-CN" w:bidi="ar-SA"/>
        </w:rPr>
        <w:t>3.2.法定代表人/负责人授权委托书</w:t>
      </w:r>
    </w:p>
    <w:p>
      <w:pPr>
        <w:pStyle w:val="2"/>
        <w:keepNext/>
        <w:keepLines/>
        <w:pageBreakBefore w:val="0"/>
        <w:widowControl w:val="0"/>
        <w:numPr>
          <w:ilvl w:val="1"/>
          <w:numId w:val="0"/>
        </w:numPr>
        <w:kinsoku/>
        <w:wordWrap/>
        <w:overflowPunct/>
        <w:topLinePunct w:val="0"/>
        <w:autoSpaceDE/>
        <w:autoSpaceDN/>
        <w:bidi w:val="0"/>
        <w:adjustRightInd/>
        <w:snapToGrid/>
        <w:spacing w:beforeLines="0" w:afterLines="0"/>
        <w:ind w:left="0" w:leftChars="0" w:firstLine="0" w:firstLineChars="0"/>
        <w:textAlignment w:val="auto"/>
        <w:rPr>
          <w:rFonts w:hint="default" w:ascii="宋体" w:hAnsi="宋体" w:cs="宋体"/>
          <w:b/>
          <w:kern w:val="2"/>
          <w:sz w:val="24"/>
          <w:szCs w:val="24"/>
          <w:lang w:val="en-US" w:eastAsia="zh-CN" w:bidi="ar-SA"/>
        </w:rPr>
      </w:pPr>
      <w:r>
        <w:rPr>
          <w:rFonts w:hint="eastAsia" w:ascii="宋体" w:hAnsi="宋体" w:cs="宋体"/>
          <w:b/>
          <w:kern w:val="2"/>
          <w:sz w:val="24"/>
          <w:szCs w:val="24"/>
          <w:lang w:val="en-US" w:eastAsia="zh-CN" w:bidi="ar-SA"/>
        </w:rPr>
        <w:t>3.2.1.法定代表人（负责人）证明书</w:t>
      </w:r>
    </w:p>
    <w:p>
      <w:pPr>
        <w:pStyle w:val="15"/>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bCs/>
          <w:sz w:val="24"/>
          <w:szCs w:val="24"/>
          <w:lang w:val="en-US" w:eastAsia="zh-CN"/>
        </w:rPr>
      </w:pPr>
    </w:p>
    <w:p>
      <w:pPr>
        <w:pStyle w:val="15"/>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法定代表人（负责人）证明书</w:t>
      </w:r>
    </w:p>
    <w:p>
      <w:pPr>
        <w:spacing w:line="360" w:lineRule="auto"/>
        <w:rPr>
          <w:rFonts w:ascii="宋体" w:hAnsi="宋体"/>
          <w:szCs w:val="21"/>
        </w:rPr>
      </w:pPr>
    </w:p>
    <w:p>
      <w:pPr>
        <w:pStyle w:val="16"/>
        <w:spacing w:line="360" w:lineRule="auto"/>
        <w:ind w:left="0" w:leftChars="0" w:firstLine="0" w:firstLineChars="0"/>
        <w:rPr>
          <w:rFonts w:hint="eastAsia" w:ascii="宋体" w:hAnsi="宋体" w:eastAsia="宋体" w:cs="宋体"/>
          <w:i w:val="0"/>
          <w:iCs w:val="0"/>
          <w:color w:val="0000FF"/>
          <w:kern w:val="2"/>
          <w:sz w:val="21"/>
          <w:szCs w:val="21"/>
          <w:u w:val="single"/>
          <w:lang w:val="en-US" w:eastAsia="zh-CN" w:bidi="ar-SA"/>
        </w:rPr>
      </w:pPr>
      <w:r>
        <w:rPr>
          <w:rFonts w:hint="eastAsia" w:ascii="宋体" w:hAnsi="宋体" w:eastAsia="宋体" w:cs="宋体"/>
          <w:i w:val="0"/>
          <w:iCs w:val="0"/>
          <w:color w:val="0000FF"/>
          <w:kern w:val="2"/>
          <w:sz w:val="21"/>
          <w:szCs w:val="21"/>
          <w:u w:val="single"/>
          <w:lang w:val="en-US" w:eastAsia="zh-CN" w:bidi="ar-SA"/>
        </w:rPr>
        <w:t>中山市人力资源和社会保障局</w:t>
      </w:r>
      <w:r>
        <w:rPr>
          <w:rFonts w:hint="eastAsia" w:ascii="宋体" w:hAnsi="宋体" w:cs="宋体"/>
          <w:i w:val="0"/>
          <w:iCs w:val="0"/>
          <w:color w:val="0000FF"/>
          <w:kern w:val="2"/>
          <w:sz w:val="21"/>
          <w:szCs w:val="21"/>
          <w:u w:val="single"/>
          <w:lang w:val="en-US" w:eastAsia="zh-CN" w:bidi="ar-SA"/>
        </w:rPr>
        <w:t xml:space="preserve"> </w:t>
      </w:r>
      <w:r>
        <w:rPr>
          <w:rFonts w:hint="eastAsia" w:ascii="宋体" w:hAnsi="宋体" w:eastAsia="宋体" w:cs="宋体"/>
          <w:i w:val="0"/>
          <w:iCs w:val="0"/>
          <w:color w:val="0000FF"/>
          <w:kern w:val="2"/>
          <w:sz w:val="21"/>
          <w:szCs w:val="21"/>
          <w:u w:val="single"/>
          <w:lang w:val="en-US" w:eastAsia="zh-CN" w:bidi="ar-SA"/>
        </w:rPr>
        <w:t>/</w:t>
      </w:r>
      <w:r>
        <w:rPr>
          <w:rFonts w:hint="eastAsia" w:ascii="宋体" w:hAnsi="宋体" w:cs="宋体"/>
          <w:i w:val="0"/>
          <w:iCs w:val="0"/>
          <w:color w:val="0000FF"/>
          <w:kern w:val="2"/>
          <w:sz w:val="21"/>
          <w:szCs w:val="21"/>
          <w:u w:val="single"/>
          <w:lang w:val="en-US" w:eastAsia="zh-CN" w:bidi="ar-SA"/>
        </w:rPr>
        <w:t xml:space="preserve"> </w:t>
      </w:r>
      <w:r>
        <w:rPr>
          <w:rFonts w:hint="eastAsia" w:ascii="宋体" w:hAnsi="宋体" w:eastAsia="宋体" w:cs="宋体"/>
          <w:color w:val="0000FF"/>
          <w:kern w:val="28"/>
          <w:sz w:val="21"/>
          <w:szCs w:val="21"/>
          <w:highlight w:val="none"/>
          <w:u w:val="single"/>
        </w:rPr>
        <w:t>广东世捷项目管理有限公司</w:t>
      </w:r>
      <w:r>
        <w:rPr>
          <w:rFonts w:hint="eastAsia" w:ascii="宋体" w:hAnsi="宋体" w:eastAsia="宋体" w:cs="宋体"/>
          <w:i w:val="0"/>
          <w:iCs w:val="0"/>
          <w:color w:val="0000FF"/>
          <w:kern w:val="2"/>
          <w:sz w:val="21"/>
          <w:szCs w:val="21"/>
          <w:u w:val="single"/>
          <w:lang w:val="en-US" w:eastAsia="zh-CN" w:bidi="ar-SA"/>
        </w:rPr>
        <w:t>：</w:t>
      </w:r>
    </w:p>
    <w:p>
      <w:pPr>
        <w:pStyle w:val="1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i w:val="0"/>
          <w:iCs w:val="0"/>
          <w:color w:val="0000FF"/>
          <w:kern w:val="2"/>
          <w:sz w:val="21"/>
          <w:szCs w:val="21"/>
          <w:u w:val="none"/>
          <w:lang w:val="en-US" w:eastAsia="zh-CN" w:bidi="ar-SA"/>
        </w:rPr>
      </w:pPr>
      <w:r>
        <w:rPr>
          <w:rFonts w:hint="eastAsia" w:ascii="宋体" w:hAnsi="宋体" w:eastAsia="宋体" w:cs="宋体"/>
          <w:i w:val="0"/>
          <w:iCs w:val="0"/>
          <w:color w:val="0000FF"/>
          <w:kern w:val="2"/>
          <w:sz w:val="21"/>
          <w:szCs w:val="21"/>
          <w:u w:val="single"/>
          <w:lang w:val="en-US" w:eastAsia="zh-CN" w:bidi="ar-SA"/>
        </w:rPr>
        <w:t xml:space="preserve">        </w:t>
      </w:r>
      <w:r>
        <w:rPr>
          <w:rFonts w:hint="eastAsia" w:ascii="宋体" w:hAnsi="宋体" w:eastAsia="宋体" w:cs="宋体"/>
          <w:i w:val="0"/>
          <w:iCs w:val="0"/>
          <w:color w:val="0000FF"/>
          <w:kern w:val="2"/>
          <w:sz w:val="21"/>
          <w:szCs w:val="21"/>
          <w:u w:val="none"/>
          <w:lang w:val="en-US" w:eastAsia="zh-CN" w:bidi="ar-SA"/>
        </w:rPr>
        <w:t>同志，现任我单位</w:t>
      </w:r>
      <w:r>
        <w:rPr>
          <w:rFonts w:hint="eastAsia" w:ascii="宋体" w:hAnsi="宋体" w:eastAsia="宋体" w:cs="宋体"/>
          <w:i w:val="0"/>
          <w:iCs w:val="0"/>
          <w:color w:val="0000FF"/>
          <w:kern w:val="2"/>
          <w:sz w:val="21"/>
          <w:szCs w:val="21"/>
          <w:u w:val="single"/>
          <w:lang w:val="en-US" w:eastAsia="zh-CN" w:bidi="ar-SA"/>
        </w:rPr>
        <w:t xml:space="preserve">              </w:t>
      </w:r>
      <w:r>
        <w:rPr>
          <w:rFonts w:hint="eastAsia" w:ascii="宋体" w:hAnsi="宋体" w:eastAsia="宋体" w:cs="宋体"/>
          <w:i w:val="0"/>
          <w:iCs w:val="0"/>
          <w:color w:val="0000FF"/>
          <w:kern w:val="2"/>
          <w:sz w:val="21"/>
          <w:szCs w:val="21"/>
          <w:u w:val="none"/>
          <w:lang w:val="en-US" w:eastAsia="zh-CN" w:bidi="ar-SA"/>
        </w:rPr>
        <w:t>职务，为法定代表人，特此证明。</w:t>
      </w:r>
    </w:p>
    <w:p>
      <w:pPr>
        <w:pStyle w:val="1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i w:val="0"/>
          <w:iCs w:val="0"/>
          <w:color w:val="0000FF"/>
          <w:kern w:val="2"/>
          <w:sz w:val="21"/>
          <w:szCs w:val="21"/>
          <w:u w:val="none"/>
          <w:lang w:val="en-US" w:eastAsia="zh-CN" w:bidi="ar-SA"/>
        </w:rPr>
      </w:pPr>
    </w:p>
    <w:p>
      <w:pPr>
        <w:pStyle w:val="1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i w:val="0"/>
          <w:iCs w:val="0"/>
          <w:color w:val="0000FF"/>
          <w:kern w:val="2"/>
          <w:sz w:val="21"/>
          <w:szCs w:val="21"/>
          <w:u w:val="none"/>
          <w:lang w:val="en-US" w:eastAsia="zh-CN" w:bidi="ar-SA"/>
        </w:rPr>
      </w:pPr>
      <w:r>
        <w:rPr>
          <w:rFonts w:hint="eastAsia" w:ascii="宋体" w:hAnsi="宋体" w:eastAsia="宋体" w:cs="宋体"/>
          <w:i w:val="0"/>
          <w:iCs w:val="0"/>
          <w:color w:val="0000FF"/>
          <w:kern w:val="2"/>
          <w:sz w:val="21"/>
          <w:szCs w:val="21"/>
          <w:u w:val="none"/>
          <w:lang w:val="en-US" w:eastAsia="zh-CN" w:bidi="ar-SA"/>
        </w:rPr>
        <w:t>签发日期：</w:t>
      </w:r>
      <w:r>
        <w:rPr>
          <w:rFonts w:hint="eastAsia" w:ascii="宋体" w:hAnsi="宋体" w:eastAsia="宋体" w:cs="宋体"/>
          <w:i w:val="0"/>
          <w:iCs w:val="0"/>
          <w:color w:val="0000FF"/>
          <w:kern w:val="2"/>
          <w:sz w:val="21"/>
          <w:szCs w:val="21"/>
          <w:u w:val="single"/>
          <w:lang w:val="en-US" w:eastAsia="zh-CN" w:bidi="ar-SA"/>
        </w:rPr>
        <w:t xml:space="preserve">              </w:t>
      </w:r>
      <w:r>
        <w:rPr>
          <w:rFonts w:hint="eastAsia" w:ascii="宋体" w:hAnsi="宋体" w:eastAsia="宋体" w:cs="宋体"/>
          <w:i w:val="0"/>
          <w:iCs w:val="0"/>
          <w:color w:val="0000FF"/>
          <w:kern w:val="2"/>
          <w:sz w:val="21"/>
          <w:szCs w:val="21"/>
          <w:u w:val="none"/>
          <w:lang w:val="en-US" w:eastAsia="zh-CN" w:bidi="ar-SA"/>
        </w:rPr>
        <w:t>单位（盖章）：</w:t>
      </w:r>
      <w:r>
        <w:rPr>
          <w:rFonts w:hint="eastAsia" w:ascii="宋体" w:hAnsi="宋体" w:eastAsia="宋体" w:cs="宋体"/>
          <w:i w:val="0"/>
          <w:iCs w:val="0"/>
          <w:color w:val="0000FF"/>
          <w:kern w:val="2"/>
          <w:sz w:val="21"/>
          <w:szCs w:val="21"/>
          <w:u w:val="single"/>
          <w:lang w:val="en-US" w:eastAsia="zh-CN" w:bidi="ar-SA"/>
        </w:rPr>
        <w:t xml:space="preserve">              </w:t>
      </w:r>
    </w:p>
    <w:p>
      <w:pPr>
        <w:pStyle w:val="1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i w:val="0"/>
          <w:iCs w:val="0"/>
          <w:color w:val="0000FF"/>
          <w:kern w:val="2"/>
          <w:sz w:val="21"/>
          <w:szCs w:val="21"/>
          <w:u w:val="none"/>
          <w:lang w:val="en-US" w:eastAsia="zh-CN" w:bidi="ar-SA"/>
        </w:rPr>
      </w:pPr>
      <w:r>
        <w:rPr>
          <w:rFonts w:hint="eastAsia" w:ascii="宋体" w:hAnsi="宋体" w:eastAsia="宋体" w:cs="宋体"/>
          <w:i w:val="0"/>
          <w:iCs w:val="0"/>
          <w:color w:val="0000FF"/>
          <w:kern w:val="2"/>
          <w:sz w:val="21"/>
          <w:szCs w:val="21"/>
          <w:u w:val="none"/>
          <w:lang w:val="en-US" w:eastAsia="zh-CN" w:bidi="ar-SA"/>
        </w:rPr>
        <w:t>联系电话：</w:t>
      </w:r>
      <w:r>
        <w:rPr>
          <w:rFonts w:hint="eastAsia" w:ascii="宋体" w:hAnsi="宋体" w:eastAsia="宋体" w:cs="宋体"/>
          <w:i w:val="0"/>
          <w:iCs w:val="0"/>
          <w:color w:val="0000FF"/>
          <w:kern w:val="2"/>
          <w:sz w:val="21"/>
          <w:szCs w:val="21"/>
          <w:u w:val="single"/>
          <w:lang w:val="en-US" w:eastAsia="zh-CN" w:bidi="ar-SA"/>
        </w:rPr>
        <w:t xml:space="preserve">              </w:t>
      </w:r>
    </w:p>
    <w:p>
      <w:pPr>
        <w:pStyle w:val="1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i w:val="0"/>
          <w:iCs w:val="0"/>
          <w:color w:val="0000FF"/>
          <w:kern w:val="2"/>
          <w:sz w:val="21"/>
          <w:szCs w:val="21"/>
          <w:u w:val="none"/>
          <w:lang w:val="en-US" w:eastAsia="zh-CN" w:bidi="ar-SA"/>
        </w:rPr>
      </w:pPr>
    </w:p>
    <w:p>
      <w:pPr>
        <w:pStyle w:val="1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i w:val="0"/>
          <w:iCs w:val="0"/>
          <w:color w:val="0000FF"/>
          <w:kern w:val="2"/>
          <w:sz w:val="21"/>
          <w:szCs w:val="21"/>
          <w:u w:val="none"/>
          <w:lang w:val="en-US" w:eastAsia="zh-CN" w:bidi="ar-SA"/>
        </w:rPr>
      </w:pPr>
      <w:r>
        <w:rPr>
          <w:rFonts w:hint="eastAsia" w:ascii="宋体" w:hAnsi="宋体" w:eastAsia="宋体" w:cs="宋体"/>
          <w:i w:val="0"/>
          <w:iCs w:val="0"/>
          <w:color w:val="0000FF"/>
          <w:kern w:val="2"/>
          <w:sz w:val="21"/>
          <w:szCs w:val="21"/>
          <w:u w:val="none"/>
          <w:lang w:val="en-US" w:eastAsia="zh-CN" w:bidi="ar-SA"/>
        </w:rPr>
        <w:t>附：代表人身份证复印件：</w:t>
      </w:r>
    </w:p>
    <w:p>
      <w:pPr>
        <w:pStyle w:val="15"/>
        <w:keepNext w:val="0"/>
        <w:keepLines w:val="0"/>
        <w:pageBreakBefore w:val="0"/>
        <w:kinsoku/>
        <w:wordWrap/>
        <w:overflowPunct/>
        <w:topLinePunct w:val="0"/>
        <w:autoSpaceDE/>
        <w:autoSpaceDN/>
        <w:bidi w:val="0"/>
        <w:adjustRightInd/>
        <w:snapToGrid/>
        <w:spacing w:after="0" w:line="360" w:lineRule="auto"/>
        <w:textAlignment w:val="auto"/>
        <w:rPr>
          <w:rFonts w:hint="eastAsia"/>
          <w:sz w:val="21"/>
          <w:szCs w:val="21"/>
        </w:rPr>
      </w:pPr>
    </w:p>
    <w:p>
      <w:pPr>
        <w:pStyle w:val="1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kern w:val="2"/>
          <w:sz w:val="21"/>
          <w:szCs w:val="21"/>
          <w:u w:val="none"/>
          <w:lang w:val="en-US" w:eastAsia="zh-CN" w:bidi="ar-SA"/>
        </w:rPr>
        <w:t>(为避免废标，请供应商务必提供本附件)</w:t>
      </w:r>
    </w:p>
    <w:p>
      <w:pPr>
        <w:jc w:val="center"/>
        <w:rPr>
          <w:sz w:val="21"/>
        </w:rPr>
      </w:pPr>
      <w:r>
        <w:rPr>
          <w:sz w:val="21"/>
        </w:rPr>
        <mc:AlternateContent>
          <mc:Choice Requires="wps">
            <w:drawing>
              <wp:inline distT="0" distB="0" distL="114300" distR="114300">
                <wp:extent cx="2925445" cy="1828800"/>
                <wp:effectExtent l="6350" t="6350" r="9525" b="8890"/>
                <wp:docPr id="2" name="圆角矩形 2"/>
                <wp:cNvGraphicFramePr/>
                <a:graphic xmlns:a="http://schemas.openxmlformats.org/drawingml/2006/main">
                  <a:graphicData uri="http://schemas.microsoft.com/office/word/2010/wordprocessingShape">
                    <wps:wsp>
                      <wps:cNvSpPr/>
                      <wps:spPr>
                        <a:xfrm>
                          <a:off x="896620" y="4121150"/>
                          <a:ext cx="2925445" cy="1828800"/>
                        </a:xfrm>
                        <a:prstGeom prst="round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both"/>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法定代表人（负责人）身份证正反面复印件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inline>
            </w:drawing>
          </mc:Choice>
          <mc:Fallback>
            <w:pict>
              <v:roundrect id="_x0000_s1026" o:spid="_x0000_s1026" o:spt="2" style="height:144pt;width:230.35pt;v-text-anchor:middle;" filled="f" stroked="t" coordsize="21600,21600" arcsize="0.166666666666667" o:gfxdata="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I9BooTTAAAABQEAAA8AAAAA&#10;AAAAAQAgAAAAIgAAAGRycy9kb3ducmV2LnhtbFBLAQIUABQAAAAIAIdO4kAtYkGeiwIAAO0EAAAO&#10;AAAAAAAAAAEAIAAAACIBAABkcnMvZTJvRG9jLnhtbFBLBQYAAAAABgAGAFkBAAAfBgAAAAA=&#10;">
                <v:fill on="f" focussize="0,0"/>
                <v:stroke weight="1pt" color="#000000 [3213]" miterlimit="8" joinstyle="miter"/>
                <v:imagedata o:title=""/>
                <o:lock v:ext="edit" aspectratio="f"/>
                <v:textbox>
                  <w:txbxContent>
                    <w:p>
                      <w:pPr>
                        <w:jc w:val="both"/>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法定代表人（负责人）身份证正反面复印件</w:t>
                      </w:r>
                    </w:p>
                  </w:txbxContent>
                </v:textbox>
                <w10:wrap type="none"/>
                <w10:anchorlock/>
              </v:roundrect>
            </w:pict>
          </mc:Fallback>
        </mc:AlternateContent>
      </w:r>
    </w:p>
    <w:p>
      <w:pPr>
        <w:rPr>
          <w:sz w:val="21"/>
        </w:rPr>
      </w:pPr>
      <w:r>
        <w:rPr>
          <w:sz w:val="21"/>
        </w:rPr>
        <w:br w:type="page"/>
      </w:r>
    </w:p>
    <w:p>
      <w:pPr>
        <w:pStyle w:val="2"/>
        <w:keepNext/>
        <w:keepLines/>
        <w:pageBreakBefore w:val="0"/>
        <w:widowControl w:val="0"/>
        <w:numPr>
          <w:ilvl w:val="1"/>
          <w:numId w:val="0"/>
        </w:numPr>
        <w:kinsoku/>
        <w:wordWrap/>
        <w:overflowPunct/>
        <w:topLinePunct w:val="0"/>
        <w:autoSpaceDE/>
        <w:autoSpaceDN/>
        <w:bidi w:val="0"/>
        <w:adjustRightInd/>
        <w:snapToGrid/>
        <w:spacing w:beforeLines="0" w:afterLines="0"/>
        <w:ind w:left="0" w:leftChars="0" w:firstLine="0" w:firstLineChars="0"/>
        <w:textAlignment w:val="auto"/>
        <w:rPr>
          <w:rFonts w:hint="eastAsia" w:ascii="宋体" w:hAnsi="宋体" w:cs="宋体"/>
          <w:b/>
          <w:kern w:val="2"/>
          <w:sz w:val="24"/>
          <w:szCs w:val="24"/>
          <w:lang w:val="en-US" w:eastAsia="zh-CN" w:bidi="ar-SA"/>
        </w:rPr>
      </w:pPr>
      <w:r>
        <w:rPr>
          <w:rFonts w:hint="eastAsia" w:ascii="宋体" w:hAnsi="宋体" w:cs="宋体"/>
          <w:b/>
          <w:kern w:val="2"/>
          <w:sz w:val="24"/>
          <w:szCs w:val="24"/>
          <w:lang w:val="en-US" w:eastAsia="zh-CN" w:bidi="ar-SA"/>
        </w:rPr>
        <w:t>3.2.1.法定代表人（负责人）授权委托书</w:t>
      </w:r>
    </w:p>
    <w:p>
      <w:pPr>
        <w:pStyle w:val="15"/>
        <w:keepNext w:val="0"/>
        <w:keepLines w:val="0"/>
        <w:pageBreakBefore w:val="0"/>
        <w:kinsoku/>
        <w:wordWrap/>
        <w:overflowPunct/>
        <w:topLinePunct w:val="0"/>
        <w:autoSpaceDE/>
        <w:autoSpaceDN/>
        <w:bidi w:val="0"/>
        <w:adjustRightInd/>
        <w:snapToGrid/>
        <w:spacing w:after="0" w:line="360" w:lineRule="auto"/>
        <w:jc w:val="both"/>
        <w:textAlignment w:val="auto"/>
        <w:rPr>
          <w:rFonts w:hint="eastAsia" w:ascii="宋体" w:hAnsi="宋体" w:cs="宋体"/>
          <w:b/>
          <w:bCs/>
          <w:sz w:val="24"/>
          <w:szCs w:val="24"/>
          <w:lang w:val="en-US" w:eastAsia="zh-CN"/>
        </w:rPr>
      </w:pPr>
    </w:p>
    <w:p>
      <w:pPr>
        <w:pStyle w:val="15"/>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法定代表人（负责人）授权委托书</w:t>
      </w:r>
    </w:p>
    <w:p>
      <w:pPr>
        <w:pStyle w:val="16"/>
        <w:spacing w:line="360" w:lineRule="auto"/>
        <w:ind w:left="0" w:leftChars="0" w:firstLine="0" w:firstLineChars="0"/>
        <w:rPr>
          <w:rFonts w:hint="eastAsia" w:ascii="宋体" w:hAnsi="宋体" w:eastAsia="宋体" w:cs="宋体"/>
          <w:i w:val="0"/>
          <w:iCs w:val="0"/>
          <w:color w:val="0000FF"/>
          <w:kern w:val="2"/>
          <w:sz w:val="21"/>
          <w:szCs w:val="21"/>
          <w:u w:val="single"/>
          <w:lang w:val="en-US" w:eastAsia="zh-CN" w:bidi="ar-SA"/>
        </w:rPr>
      </w:pPr>
    </w:p>
    <w:p>
      <w:pPr>
        <w:pStyle w:val="16"/>
        <w:spacing w:line="360" w:lineRule="auto"/>
        <w:ind w:left="0" w:leftChars="0" w:firstLine="0" w:firstLineChars="0"/>
        <w:rPr>
          <w:rFonts w:hint="eastAsia" w:ascii="宋体" w:hAnsi="宋体" w:eastAsia="宋体" w:cs="宋体"/>
          <w:i w:val="0"/>
          <w:iCs w:val="0"/>
          <w:color w:val="0000FF"/>
          <w:kern w:val="2"/>
          <w:sz w:val="21"/>
          <w:szCs w:val="21"/>
          <w:u w:val="single"/>
          <w:lang w:val="en-US" w:eastAsia="zh-CN" w:bidi="ar-SA"/>
        </w:rPr>
      </w:pPr>
      <w:r>
        <w:rPr>
          <w:rFonts w:hint="eastAsia" w:ascii="宋体" w:hAnsi="宋体" w:eastAsia="宋体" w:cs="宋体"/>
          <w:i w:val="0"/>
          <w:iCs w:val="0"/>
          <w:color w:val="0000FF"/>
          <w:kern w:val="2"/>
          <w:sz w:val="21"/>
          <w:szCs w:val="21"/>
          <w:u w:val="single"/>
          <w:lang w:val="en-US" w:eastAsia="zh-CN" w:bidi="ar-SA"/>
        </w:rPr>
        <w:t>中山市人力资源和社会保障局</w:t>
      </w:r>
      <w:r>
        <w:rPr>
          <w:rFonts w:hint="eastAsia" w:ascii="宋体" w:hAnsi="宋体" w:cs="宋体"/>
          <w:i w:val="0"/>
          <w:iCs w:val="0"/>
          <w:color w:val="0000FF"/>
          <w:kern w:val="2"/>
          <w:sz w:val="21"/>
          <w:szCs w:val="21"/>
          <w:u w:val="single"/>
          <w:lang w:val="en-US" w:eastAsia="zh-CN" w:bidi="ar-SA"/>
        </w:rPr>
        <w:t xml:space="preserve"> </w:t>
      </w:r>
      <w:r>
        <w:rPr>
          <w:rFonts w:hint="eastAsia" w:ascii="宋体" w:hAnsi="宋体" w:eastAsia="宋体" w:cs="宋体"/>
          <w:i w:val="0"/>
          <w:iCs w:val="0"/>
          <w:color w:val="0000FF"/>
          <w:kern w:val="2"/>
          <w:sz w:val="21"/>
          <w:szCs w:val="21"/>
          <w:u w:val="single"/>
          <w:lang w:val="en-US" w:eastAsia="zh-CN" w:bidi="ar-SA"/>
        </w:rPr>
        <w:t>/</w:t>
      </w:r>
      <w:r>
        <w:rPr>
          <w:rFonts w:hint="eastAsia" w:ascii="宋体" w:hAnsi="宋体" w:cs="宋体"/>
          <w:i w:val="0"/>
          <w:iCs w:val="0"/>
          <w:color w:val="0000FF"/>
          <w:kern w:val="2"/>
          <w:sz w:val="21"/>
          <w:szCs w:val="21"/>
          <w:u w:val="single"/>
          <w:lang w:val="en-US" w:eastAsia="zh-CN" w:bidi="ar-SA"/>
        </w:rPr>
        <w:t xml:space="preserve"> </w:t>
      </w:r>
      <w:r>
        <w:rPr>
          <w:rFonts w:hint="eastAsia" w:ascii="宋体" w:hAnsi="宋体" w:eastAsia="宋体" w:cs="宋体"/>
          <w:color w:val="0000FF"/>
          <w:kern w:val="28"/>
          <w:sz w:val="21"/>
          <w:szCs w:val="21"/>
          <w:highlight w:val="none"/>
          <w:u w:val="single"/>
        </w:rPr>
        <w:t>广东世捷项目管理有限公司</w:t>
      </w:r>
      <w:r>
        <w:rPr>
          <w:rFonts w:hint="eastAsia" w:ascii="宋体" w:hAnsi="宋体" w:eastAsia="宋体" w:cs="宋体"/>
          <w:i w:val="0"/>
          <w:iCs w:val="0"/>
          <w:color w:val="0000FF"/>
          <w:kern w:val="2"/>
          <w:sz w:val="21"/>
          <w:szCs w:val="21"/>
          <w:u w:val="single"/>
          <w:lang w:val="en-US" w:eastAsia="zh-CN" w:bidi="ar-SA"/>
        </w:rPr>
        <w:t>：</w:t>
      </w:r>
    </w:p>
    <w:p>
      <w:pPr>
        <w:spacing w:line="360" w:lineRule="auto"/>
        <w:ind w:firstLine="630" w:firstLineChars="300"/>
        <w:rPr>
          <w:rFonts w:ascii="宋体" w:hAnsi="宋体"/>
          <w:szCs w:val="21"/>
        </w:rPr>
      </w:pPr>
      <w:r>
        <w:rPr>
          <w:rFonts w:hint="eastAsia" w:ascii="宋体" w:hAnsi="宋体"/>
          <w:szCs w:val="21"/>
        </w:rPr>
        <w:t>兹授权</w:t>
      </w:r>
      <w:r>
        <w:rPr>
          <w:rFonts w:hint="eastAsia" w:ascii="宋体" w:hAnsi="宋体"/>
          <w:color w:val="0070C0"/>
          <w:szCs w:val="21"/>
          <w:u w:val="single"/>
        </w:rPr>
        <w:t xml:space="preserve">             </w:t>
      </w:r>
      <w:r>
        <w:rPr>
          <w:rFonts w:hint="eastAsia" w:ascii="宋体" w:hAnsi="宋体"/>
          <w:szCs w:val="21"/>
        </w:rPr>
        <w:t>同志，为我方参加本项目磋商的代理人，其权限是：全权代表本公司参与上述采购项目的磋商报价，负责提供与签署确认一切文书资料，以及向贵方递交的任何补充承诺。</w:t>
      </w:r>
    </w:p>
    <w:p>
      <w:pPr>
        <w:spacing w:line="360" w:lineRule="auto"/>
        <w:rPr>
          <w:rFonts w:hint="eastAsia" w:ascii="宋体" w:hAnsi="宋体"/>
          <w:szCs w:val="21"/>
        </w:rPr>
      </w:pPr>
    </w:p>
    <w:p>
      <w:pPr>
        <w:spacing w:line="360" w:lineRule="auto"/>
        <w:rPr>
          <w:rFonts w:ascii="宋体" w:hAnsi="宋体"/>
          <w:szCs w:val="21"/>
        </w:rPr>
      </w:pPr>
      <w:r>
        <w:rPr>
          <w:rFonts w:hint="eastAsia" w:ascii="宋体" w:hAnsi="宋体"/>
          <w:szCs w:val="21"/>
        </w:rPr>
        <w:t xml:space="preserve">授权单位（盖章）：                </w:t>
      </w:r>
      <w:r>
        <w:rPr>
          <w:rFonts w:ascii="宋体" w:hAnsi="宋体"/>
          <w:szCs w:val="21"/>
        </w:rPr>
        <w:t xml:space="preserve">    </w:t>
      </w:r>
      <w:r>
        <w:rPr>
          <w:rFonts w:hint="eastAsia" w:ascii="宋体" w:hAnsi="宋体"/>
          <w:szCs w:val="21"/>
        </w:rPr>
        <w:t>法定代表人（负责人）（签名或盖私章）：</w:t>
      </w:r>
    </w:p>
    <w:p>
      <w:pPr>
        <w:spacing w:line="360" w:lineRule="auto"/>
        <w:rPr>
          <w:rFonts w:ascii="宋体" w:hAnsi="宋体"/>
          <w:szCs w:val="21"/>
        </w:rPr>
      </w:pPr>
      <w:r>
        <w:rPr>
          <w:rFonts w:hint="eastAsia" w:ascii="宋体" w:hAnsi="宋体"/>
          <w:szCs w:val="21"/>
        </w:rPr>
        <w:t xml:space="preserve">有效期限：与报价有效期一致。      </w:t>
      </w:r>
      <w:r>
        <w:rPr>
          <w:rFonts w:ascii="宋体" w:hAnsi="宋体"/>
          <w:szCs w:val="21"/>
        </w:rPr>
        <w:t xml:space="preserve">                             </w:t>
      </w:r>
      <w:r>
        <w:rPr>
          <w:rFonts w:hint="eastAsia" w:ascii="宋体" w:hAnsi="宋体"/>
          <w:szCs w:val="21"/>
        </w:rPr>
        <w:t>签发日期：</w:t>
      </w:r>
    </w:p>
    <w:p>
      <w:pPr>
        <w:spacing w:line="360" w:lineRule="auto"/>
        <w:rPr>
          <w:rFonts w:ascii="宋体" w:hAnsi="宋体"/>
          <w:szCs w:val="21"/>
        </w:rPr>
      </w:pPr>
      <w:r>
        <w:rPr>
          <w:rFonts w:hint="eastAsia" w:ascii="宋体" w:hAnsi="宋体"/>
          <w:szCs w:val="21"/>
        </w:rPr>
        <w:t>联系电话：</w:t>
      </w:r>
    </w:p>
    <w:p>
      <w:pPr>
        <w:spacing w:line="600" w:lineRule="auto"/>
        <w:rPr>
          <w:rFonts w:hint="eastAsia" w:ascii="宋体" w:hAnsi="宋体"/>
          <w:szCs w:val="21"/>
        </w:rPr>
      </w:pPr>
    </w:p>
    <w:p>
      <w:pPr>
        <w:spacing w:line="360" w:lineRule="auto"/>
        <w:rPr>
          <w:rFonts w:ascii="宋体" w:hAnsi="宋体"/>
          <w:szCs w:val="21"/>
        </w:rPr>
      </w:pPr>
      <w:r>
        <w:rPr>
          <w:rFonts w:hint="eastAsia" w:ascii="宋体" w:hAnsi="宋体"/>
          <w:szCs w:val="21"/>
        </w:rPr>
        <w:t>附：代理人身份证复印件：</w:t>
      </w:r>
    </w:p>
    <w:p>
      <w:pPr>
        <w:spacing w:line="360" w:lineRule="auto"/>
        <w:rPr>
          <w:rFonts w:hint="eastAsia" w:ascii="宋体" w:hAnsi="宋体"/>
          <w:szCs w:val="21"/>
        </w:rPr>
      </w:pPr>
    </w:p>
    <w:p>
      <w:pPr>
        <w:spacing w:line="360" w:lineRule="auto"/>
        <w:rPr>
          <w:rFonts w:hint="eastAsia" w:ascii="宋体" w:hAnsi="宋体"/>
          <w:szCs w:val="21"/>
        </w:rPr>
      </w:pPr>
      <w:r>
        <w:rPr>
          <w:rFonts w:hint="eastAsia" w:ascii="宋体" w:hAnsi="宋体"/>
          <w:szCs w:val="21"/>
        </w:rPr>
        <w:t>说明：供应商代表为法定代表人的，则本表不适用。</w:t>
      </w:r>
    </w:p>
    <w:p>
      <w:pPr>
        <w:pStyle w:val="15"/>
        <w:jc w:val="center"/>
        <w:rPr>
          <w:rFonts w:hint="eastAsia"/>
          <w:sz w:val="21"/>
          <w:lang w:val="en-US" w:eastAsia="zh-CN"/>
        </w:rPr>
      </w:pPr>
      <w:r>
        <w:rPr>
          <w:sz w:val="21"/>
        </w:rPr>
        <mc:AlternateContent>
          <mc:Choice Requires="wps">
            <w:drawing>
              <wp:inline distT="0" distB="0" distL="114300" distR="114300">
                <wp:extent cx="2925445" cy="1828800"/>
                <wp:effectExtent l="6350" t="6350" r="9525" b="8890"/>
                <wp:docPr id="3" name="圆角矩形 3"/>
                <wp:cNvGraphicFramePr/>
                <a:graphic xmlns:a="http://schemas.openxmlformats.org/drawingml/2006/main">
                  <a:graphicData uri="http://schemas.microsoft.com/office/word/2010/wordprocessingShape">
                    <wps:wsp>
                      <wps:cNvSpPr/>
                      <wps:spPr>
                        <a:xfrm>
                          <a:off x="896620" y="4121150"/>
                          <a:ext cx="2925445" cy="1828800"/>
                        </a:xfrm>
                        <a:prstGeom prst="round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被授权代表身份证正反面复印件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inline>
            </w:drawing>
          </mc:Choice>
          <mc:Fallback>
            <w:pict>
              <v:roundrect id="_x0000_s1026" o:spid="_x0000_s1026" o:spt="2" style="height:144pt;width:230.35pt;v-text-anchor:middle;" filled="f" stroked="t" coordsize="21600,21600" arcsize="0.166666666666667" o:gfxdata="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CPQaKE0wAAAAUBAAAPAAAA&#10;AAAAAAEAIAAAACIAAABkcnMvZG93bnJldi54bWxQSwECFAAUAAAACACHTuJA0bRtUowCAADtBAAA&#10;DgAAAAAAAAABACAAAAAiAQAAZHJzL2Uyb0RvYy54bWxQSwUGAAAAAAYABgBZAQAAIAYAAAAA&#10;">
                <v:fill on="f" focussize="0,0"/>
                <v:stroke weight="1pt" color="#000000 [3213]" miterlimit="8" joinstyle="miter"/>
                <v:imagedata o:title=""/>
                <o:lock v:ext="edit" aspectratio="f"/>
                <v:textbox>
                  <w:txbxContent>
                    <w:p>
                      <w:pPr>
                        <w:jc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被授权代表身份证正反面复印件</w:t>
                      </w:r>
                    </w:p>
                  </w:txbxContent>
                </v:textbox>
                <w10:wrap type="none"/>
                <w10:anchorlock/>
              </v:roundrect>
            </w:pict>
          </mc:Fallback>
        </mc:AlternateContent>
      </w:r>
    </w:p>
    <w:p>
      <w:pPr>
        <w:rPr>
          <w:rFonts w:hint="eastAsia"/>
          <w:lang w:val="en-US" w:eastAsia="zh-CN"/>
        </w:rPr>
      </w:pPr>
      <w:r>
        <w:rPr>
          <w:rFonts w:hint="eastAsia"/>
          <w:lang w:val="en-US" w:eastAsia="zh-CN"/>
        </w:rPr>
        <w:br w:type="page"/>
      </w:r>
    </w:p>
    <w:p>
      <w:pPr>
        <w:pStyle w:val="2"/>
        <w:keepNext/>
        <w:keepLines/>
        <w:pageBreakBefore w:val="0"/>
        <w:widowControl w:val="0"/>
        <w:numPr>
          <w:ilvl w:val="1"/>
          <w:numId w:val="0"/>
        </w:numPr>
        <w:kinsoku/>
        <w:wordWrap/>
        <w:overflowPunct/>
        <w:topLinePunct w:val="0"/>
        <w:autoSpaceDE/>
        <w:autoSpaceDN/>
        <w:bidi w:val="0"/>
        <w:adjustRightInd/>
        <w:snapToGrid/>
        <w:spacing w:beforeLines="0" w:afterLines="0"/>
        <w:ind w:left="0" w:leftChars="0" w:firstLine="0" w:firstLineChars="0"/>
        <w:textAlignment w:val="auto"/>
        <w:rPr>
          <w:rFonts w:hint="eastAsia" w:ascii="宋体" w:hAnsi="宋体" w:cs="宋体"/>
          <w:b/>
          <w:kern w:val="2"/>
          <w:sz w:val="24"/>
          <w:szCs w:val="24"/>
          <w:lang w:val="en-US" w:eastAsia="zh-CN" w:bidi="ar-SA"/>
        </w:rPr>
      </w:pPr>
      <w:r>
        <w:rPr>
          <w:rFonts w:hint="eastAsia" w:ascii="宋体" w:hAnsi="宋体" w:cs="宋体"/>
          <w:b/>
          <w:kern w:val="2"/>
          <w:sz w:val="24"/>
          <w:szCs w:val="24"/>
          <w:lang w:val="en-US" w:eastAsia="zh-CN" w:bidi="ar-SA"/>
        </w:rPr>
        <w:t>3.3关于资格的声明函</w:t>
      </w:r>
    </w:p>
    <w:p>
      <w:pPr>
        <w:pStyle w:val="15"/>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资格声明函</w:t>
      </w:r>
    </w:p>
    <w:p>
      <w:pPr>
        <w:adjustRightInd w:val="0"/>
        <w:snapToGrid w:val="0"/>
        <w:spacing w:line="360" w:lineRule="auto"/>
        <w:rPr>
          <w:szCs w:val="21"/>
        </w:rPr>
      </w:pPr>
      <w:r>
        <w:rPr>
          <w:rFonts w:hint="eastAsia" w:ascii="宋体" w:hAnsi="宋体" w:eastAsia="宋体" w:cs="宋体"/>
          <w:i w:val="0"/>
          <w:iCs w:val="0"/>
          <w:color w:val="0000FF"/>
          <w:kern w:val="2"/>
          <w:sz w:val="21"/>
          <w:szCs w:val="21"/>
          <w:u w:val="single"/>
          <w:lang w:val="en-US" w:eastAsia="zh-CN" w:bidi="ar-SA"/>
        </w:rPr>
        <w:t>中山市人力资源和社会保障局</w:t>
      </w:r>
      <w:r>
        <w:rPr>
          <w:rFonts w:hint="eastAsia" w:ascii="宋体" w:hAnsi="宋体" w:cs="宋体"/>
          <w:i w:val="0"/>
          <w:iCs w:val="0"/>
          <w:color w:val="0000FF"/>
          <w:kern w:val="2"/>
          <w:sz w:val="21"/>
          <w:szCs w:val="21"/>
          <w:u w:val="single"/>
          <w:lang w:val="en-US" w:eastAsia="zh-CN" w:bidi="ar-SA"/>
        </w:rPr>
        <w:t xml:space="preserve"> </w:t>
      </w:r>
      <w:r>
        <w:rPr>
          <w:rFonts w:hint="eastAsia" w:ascii="宋体" w:hAnsi="宋体" w:eastAsia="宋体" w:cs="宋体"/>
          <w:i w:val="0"/>
          <w:iCs w:val="0"/>
          <w:color w:val="0000FF"/>
          <w:kern w:val="2"/>
          <w:sz w:val="21"/>
          <w:szCs w:val="21"/>
          <w:u w:val="single"/>
          <w:lang w:val="en-US" w:eastAsia="zh-CN" w:bidi="ar-SA"/>
        </w:rPr>
        <w:t>/</w:t>
      </w:r>
      <w:r>
        <w:rPr>
          <w:rFonts w:hint="eastAsia" w:ascii="宋体" w:hAnsi="宋体" w:cs="宋体"/>
          <w:i w:val="0"/>
          <w:iCs w:val="0"/>
          <w:color w:val="0000FF"/>
          <w:kern w:val="2"/>
          <w:sz w:val="21"/>
          <w:szCs w:val="21"/>
          <w:u w:val="single"/>
          <w:lang w:val="en-US" w:eastAsia="zh-CN" w:bidi="ar-SA"/>
        </w:rPr>
        <w:t xml:space="preserve"> </w:t>
      </w:r>
      <w:r>
        <w:rPr>
          <w:rFonts w:hint="eastAsia" w:ascii="宋体" w:hAnsi="宋体" w:eastAsia="宋体" w:cs="宋体"/>
          <w:color w:val="0000FF"/>
          <w:kern w:val="28"/>
          <w:sz w:val="21"/>
          <w:szCs w:val="21"/>
          <w:highlight w:val="none"/>
          <w:u w:val="single"/>
        </w:rPr>
        <w:t>广东世捷项目管理有限公司</w:t>
      </w:r>
      <w:r>
        <w:rPr>
          <w:rFonts w:hint="eastAsia" w:ascii="宋体" w:hAnsi="宋体" w:eastAsia="宋体" w:cs="宋体"/>
          <w:i w:val="0"/>
          <w:iCs w:val="0"/>
          <w:color w:val="0000FF"/>
          <w:kern w:val="2"/>
          <w:sz w:val="21"/>
          <w:szCs w:val="21"/>
          <w:u w:val="single"/>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关于贵方</w:t>
      </w:r>
      <w:r>
        <w:rPr>
          <w:rFonts w:hint="eastAsia" w:ascii="宋体" w:hAnsi="宋体" w:eastAsia="宋体" w:cs="宋体"/>
          <w:color w:val="0000FF"/>
          <w:szCs w:val="21"/>
          <w:u w:val="single"/>
        </w:rPr>
        <w:t>中山市人力资源和社会保障局2024年赴外省市开展就业服务采购项目</w:t>
      </w:r>
      <w:r>
        <w:rPr>
          <w:rFonts w:hint="eastAsia" w:ascii="宋体" w:hAnsi="宋体" w:eastAsia="宋体" w:cs="宋体"/>
          <w:szCs w:val="21"/>
        </w:rPr>
        <w:t>的磋商邀请，本签字人愿意参加响应，提供采购文件中规定的货物或服务，并证明提交的下列文件和说明是准确的和真实的。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1.我方为本次报价所提交的所有资料是真实的和正确的，并愿为其真实性和正确性承担法律责任；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2.我方是依法注册的法人，在法律上、财务上和运作上完全独立于采购人及采购代理机构；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3.我方承诺参加采购活动前3年内，在经营活动中没有重大违法记录。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szCs w:val="21"/>
        </w:rPr>
        <w:t>4.我方承诺：</w:t>
      </w:r>
      <w:r>
        <w:rPr>
          <w:rFonts w:hint="eastAsia" w:ascii="宋体" w:hAnsi="宋体" w:eastAsia="宋体" w:cs="宋体"/>
        </w:rPr>
        <w:t>单位负责人为同一人或者存在直接控股、管理关系的不同供应商，放弃参加同一合同项下的报价活动。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5.我方承诺前期未为本项目提供过整体设计、规范编制或者项目管理、监理、检测等服务。</w:t>
      </w:r>
    </w:p>
    <w:p>
      <w:pPr>
        <w:pStyle w:val="15"/>
        <w:rPr>
          <w:rFonts w:hint="eastAsia"/>
        </w:rPr>
      </w:pPr>
    </w:p>
    <w:p>
      <w:pPr>
        <w:adjustRightInd w:val="0"/>
        <w:snapToGrid w:val="0"/>
        <w:spacing w:line="360" w:lineRule="auto"/>
        <w:rPr>
          <w:szCs w:val="21"/>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Cs w:val="21"/>
        </w:rPr>
      </w:pPr>
      <w:r>
        <w:rPr>
          <w:rFonts w:hint="eastAsia" w:ascii="宋体" w:hAnsi="宋体" w:eastAsia="宋体" w:cs="宋体"/>
          <w:szCs w:val="21"/>
        </w:rPr>
        <w:t>供应商法定代表人（或法定代表人授权代表）签字或盖私章：</w:t>
      </w:r>
      <w:r>
        <w:rPr>
          <w:rFonts w:hint="eastAsia" w:ascii="宋体" w:hAnsi="宋体" w:eastAsia="宋体" w:cs="宋体"/>
          <w:color w:val="0000FF"/>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Cs w:val="21"/>
        </w:rPr>
      </w:pPr>
      <w:r>
        <w:rPr>
          <w:rFonts w:hint="eastAsia" w:ascii="宋体" w:hAnsi="宋体" w:eastAsia="宋体" w:cs="宋体"/>
          <w:szCs w:val="21"/>
        </w:rPr>
        <w:t>供应商名称（公章）：</w:t>
      </w:r>
      <w:r>
        <w:rPr>
          <w:rFonts w:hint="eastAsia" w:ascii="宋体" w:hAnsi="宋体" w:eastAsia="宋体" w:cs="宋体"/>
          <w:color w:val="0000FF"/>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Cs w:val="21"/>
        </w:rPr>
      </w:pPr>
      <w:r>
        <w:rPr>
          <w:rFonts w:hint="eastAsia" w:ascii="宋体" w:hAnsi="宋体" w:eastAsia="宋体" w:cs="宋体"/>
          <w:szCs w:val="21"/>
        </w:rPr>
        <w:t>日期：   年   月   日</w:t>
      </w:r>
    </w:p>
    <w:p>
      <w:pPr>
        <w:rPr>
          <w:rFonts w:hint="eastAsia"/>
          <w:szCs w:val="21"/>
        </w:rPr>
      </w:pPr>
      <w:r>
        <w:rPr>
          <w:rFonts w:hint="eastAsia"/>
          <w:szCs w:val="21"/>
        </w:rPr>
        <w:br w:type="page"/>
      </w:r>
    </w:p>
    <w:p>
      <w:pPr>
        <w:pStyle w:val="2"/>
        <w:keepNext/>
        <w:keepLines/>
        <w:pageBreakBefore w:val="0"/>
        <w:widowControl w:val="0"/>
        <w:numPr>
          <w:ilvl w:val="1"/>
          <w:numId w:val="0"/>
        </w:numPr>
        <w:kinsoku/>
        <w:wordWrap/>
        <w:overflowPunct/>
        <w:topLinePunct w:val="0"/>
        <w:autoSpaceDE/>
        <w:autoSpaceDN/>
        <w:bidi w:val="0"/>
        <w:adjustRightInd/>
        <w:snapToGrid/>
        <w:spacing w:beforeLines="0" w:afterLines="0"/>
        <w:ind w:left="0" w:leftChars="0" w:firstLine="0" w:firstLineChars="0"/>
        <w:textAlignment w:val="auto"/>
        <w:rPr>
          <w:rFonts w:hint="eastAsia" w:ascii="宋体" w:hAnsi="宋体" w:cs="宋体"/>
          <w:b/>
          <w:kern w:val="2"/>
          <w:sz w:val="24"/>
          <w:szCs w:val="24"/>
          <w:lang w:val="en-US" w:eastAsia="zh-CN" w:bidi="ar-SA"/>
        </w:rPr>
      </w:pPr>
      <w:r>
        <w:rPr>
          <w:rFonts w:hint="eastAsia" w:ascii="宋体" w:hAnsi="宋体" w:cs="宋体"/>
          <w:b/>
          <w:kern w:val="2"/>
          <w:sz w:val="24"/>
          <w:szCs w:val="24"/>
          <w:lang w:val="en-US" w:eastAsia="zh-CN" w:bidi="ar-SA"/>
        </w:rPr>
        <w:t>3.4报价承诺书</w:t>
      </w:r>
    </w:p>
    <w:p>
      <w:pPr>
        <w:pStyle w:val="15"/>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报价承诺书</w:t>
      </w:r>
    </w:p>
    <w:p>
      <w:pPr>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rPr>
      </w:pPr>
      <w:r>
        <w:rPr>
          <w:rFonts w:hint="eastAsia" w:ascii="宋体" w:hAnsi="宋体" w:eastAsia="宋体" w:cs="宋体"/>
          <w:i w:val="0"/>
          <w:iCs w:val="0"/>
          <w:color w:val="0000FF"/>
          <w:kern w:val="2"/>
          <w:sz w:val="21"/>
          <w:szCs w:val="21"/>
          <w:u w:val="single"/>
          <w:lang w:val="en-US" w:eastAsia="zh-CN" w:bidi="ar-SA"/>
        </w:rPr>
        <w:t>中山市人力资源和社会保障局</w:t>
      </w:r>
      <w:r>
        <w:rPr>
          <w:rFonts w:hint="eastAsia" w:ascii="宋体" w:hAnsi="宋体" w:cs="宋体"/>
          <w:i w:val="0"/>
          <w:iCs w:val="0"/>
          <w:color w:val="0000FF"/>
          <w:kern w:val="2"/>
          <w:sz w:val="21"/>
          <w:szCs w:val="21"/>
          <w:u w:val="single"/>
          <w:lang w:val="en-US" w:eastAsia="zh-CN" w:bidi="ar-SA"/>
        </w:rPr>
        <w:t xml:space="preserve"> </w:t>
      </w:r>
      <w:r>
        <w:rPr>
          <w:rFonts w:hint="eastAsia" w:ascii="宋体" w:hAnsi="宋体" w:eastAsia="宋体" w:cs="宋体"/>
          <w:i w:val="0"/>
          <w:iCs w:val="0"/>
          <w:color w:val="0000FF"/>
          <w:kern w:val="2"/>
          <w:sz w:val="21"/>
          <w:szCs w:val="21"/>
          <w:u w:val="single"/>
          <w:lang w:val="en-US" w:eastAsia="zh-CN" w:bidi="ar-SA"/>
        </w:rPr>
        <w:t>/</w:t>
      </w:r>
      <w:r>
        <w:rPr>
          <w:rFonts w:hint="eastAsia" w:ascii="宋体" w:hAnsi="宋体" w:cs="宋体"/>
          <w:i w:val="0"/>
          <w:iCs w:val="0"/>
          <w:color w:val="0000FF"/>
          <w:kern w:val="2"/>
          <w:sz w:val="21"/>
          <w:szCs w:val="21"/>
          <w:u w:val="single"/>
          <w:lang w:val="en-US" w:eastAsia="zh-CN" w:bidi="ar-SA"/>
        </w:rPr>
        <w:t xml:space="preserve"> </w:t>
      </w:r>
      <w:r>
        <w:rPr>
          <w:rFonts w:hint="eastAsia" w:ascii="宋体" w:hAnsi="宋体" w:eastAsia="宋体" w:cs="宋体"/>
          <w:color w:val="0000FF"/>
          <w:kern w:val="28"/>
          <w:sz w:val="21"/>
          <w:szCs w:val="21"/>
          <w:highlight w:val="none"/>
          <w:u w:val="single"/>
        </w:rPr>
        <w:t>广东世捷项目管理有限公司</w:t>
      </w:r>
      <w:r>
        <w:rPr>
          <w:rFonts w:hint="eastAsia" w:ascii="宋体" w:hAnsi="宋体" w:eastAsia="宋体" w:cs="宋体"/>
          <w:i w:val="0"/>
          <w:iCs w:val="0"/>
          <w:color w:val="0000FF"/>
          <w:kern w:val="2"/>
          <w:sz w:val="21"/>
          <w:szCs w:val="21"/>
          <w:u w:val="single"/>
          <w:lang w:val="en-US" w:eastAsia="zh-CN" w:bidi="ar-SA"/>
        </w:rPr>
        <w:t>：</w:t>
      </w:r>
    </w:p>
    <w:p>
      <w:pPr>
        <w:keepNext w:val="0"/>
        <w:keepLines w:val="0"/>
        <w:pageBreakBefore w:val="0"/>
        <w:kinsoku/>
        <w:wordWrap/>
        <w:overflowPunct/>
        <w:topLinePunct w:val="0"/>
        <w:autoSpaceDE/>
        <w:autoSpaceDN/>
        <w:bidi w:val="0"/>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本供应商已详细阅读了</w:t>
      </w:r>
      <w:r>
        <w:rPr>
          <w:rFonts w:hint="eastAsia" w:ascii="宋体" w:hAnsi="宋体" w:eastAsia="宋体" w:cs="宋体"/>
          <w:color w:val="0000FF"/>
          <w:szCs w:val="21"/>
          <w:u w:val="single"/>
        </w:rPr>
        <w:t>中山市人力资源和社会保障局2024年赴外省市开展就业服务采购项目</w:t>
      </w:r>
      <w:r>
        <w:rPr>
          <w:rFonts w:hint="eastAsia" w:ascii="宋体" w:hAnsi="宋体" w:eastAsia="宋体" w:cs="宋体"/>
          <w:sz w:val="21"/>
          <w:szCs w:val="21"/>
        </w:rPr>
        <w:t>采购文件，自愿参加上述项目磋商，现就有关事项向采购人郑重承诺如下：</w:t>
      </w:r>
    </w:p>
    <w:p>
      <w:pPr>
        <w:keepNext w:val="0"/>
        <w:keepLines w:val="0"/>
        <w:pageBreakBefore w:val="0"/>
        <w:kinsoku/>
        <w:wordWrap/>
        <w:overflowPunct/>
        <w:topLinePunct w:val="0"/>
        <w:autoSpaceDE/>
        <w:autoSpaceDN/>
        <w:bidi w:val="0"/>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1.本供应商自愿在采购文件规定的时限内按照采购文件及采购合同、用户需求书、技术规范等要求完成任务，服务质量按照响应文件的承诺并满足采购文件要求。</w:t>
      </w:r>
    </w:p>
    <w:p>
      <w:pPr>
        <w:keepNext w:val="0"/>
        <w:keepLines w:val="0"/>
        <w:pageBreakBefore w:val="0"/>
        <w:kinsoku/>
        <w:wordWrap/>
        <w:overflowPunct/>
        <w:topLinePunct w:val="0"/>
        <w:autoSpaceDE/>
        <w:autoSpaceDN/>
        <w:bidi w:val="0"/>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2.遵守中华人民共和国、广东省、中山市有关采购相关的法律法规规定，自觉维护市场经济秩序。否则，同意被废除报价资格并接受处罚。</w:t>
      </w:r>
    </w:p>
    <w:p>
      <w:pPr>
        <w:keepNext w:val="0"/>
        <w:keepLines w:val="0"/>
        <w:pageBreakBefore w:val="0"/>
        <w:kinsoku/>
        <w:wordWrap/>
        <w:overflowPunct/>
        <w:topLinePunct w:val="0"/>
        <w:autoSpaceDE/>
        <w:autoSpaceDN/>
        <w:bidi w:val="0"/>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3.保证响应文件内容无任何虚假。若评标过程中查出有虚假，同意作无效响应文件处理并被没收报价担保，若成交之后查出有虚假，同意废除成交资格并被没收报价担保。</w:t>
      </w:r>
    </w:p>
    <w:p>
      <w:pPr>
        <w:keepNext w:val="0"/>
        <w:keepLines w:val="0"/>
        <w:pageBreakBefore w:val="0"/>
        <w:kinsoku/>
        <w:wordWrap/>
        <w:overflowPunct/>
        <w:topLinePunct w:val="0"/>
        <w:autoSpaceDE/>
        <w:autoSpaceDN/>
        <w:bidi w:val="0"/>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4.保证响应文件不存在低于成本的恶意报价行为。</w:t>
      </w:r>
    </w:p>
    <w:p>
      <w:pPr>
        <w:keepNext w:val="0"/>
        <w:keepLines w:val="0"/>
        <w:pageBreakBefore w:val="0"/>
        <w:kinsoku/>
        <w:wordWrap/>
        <w:overflowPunct/>
        <w:topLinePunct w:val="0"/>
        <w:autoSpaceDE/>
        <w:autoSpaceDN/>
        <w:bidi w:val="0"/>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5.保证成交之后不转包，若分包将征得采购人同意并遵守相关法律法规。</w:t>
      </w:r>
    </w:p>
    <w:p>
      <w:pPr>
        <w:keepNext w:val="0"/>
        <w:keepLines w:val="0"/>
        <w:pageBreakBefore w:val="0"/>
        <w:kinsoku/>
        <w:wordWrap/>
        <w:overflowPunct/>
        <w:topLinePunct w:val="0"/>
        <w:autoSpaceDE/>
        <w:autoSpaceDN/>
        <w:bidi w:val="0"/>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6.保证成交之后按采购文件要求向招标项目配置承诺的资源，否则，同意接受违约处罚并被没收履约担保。</w:t>
      </w:r>
    </w:p>
    <w:p>
      <w:pPr>
        <w:keepNext w:val="0"/>
        <w:keepLines w:val="0"/>
        <w:pageBreakBefore w:val="0"/>
        <w:kinsoku/>
        <w:wordWrap/>
        <w:overflowPunct/>
        <w:topLinePunct w:val="0"/>
        <w:autoSpaceDE/>
        <w:autoSpaceDN/>
        <w:bidi w:val="0"/>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7.保证成交之后密切配合采购人开展工作，接受采购人的监督管理。</w:t>
      </w:r>
    </w:p>
    <w:p>
      <w:pPr>
        <w:keepNext w:val="0"/>
        <w:keepLines w:val="0"/>
        <w:pageBreakBefore w:val="0"/>
        <w:kinsoku/>
        <w:wordWrap/>
        <w:overflowPunct/>
        <w:topLinePunct w:val="0"/>
        <w:autoSpaceDE/>
        <w:autoSpaceDN/>
        <w:bidi w:val="0"/>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8.保证按采购文件及采购合同约定的原则处理采购调整事宜，不发生签署采购合同之后恶意索赔的行为。</w:t>
      </w:r>
    </w:p>
    <w:p>
      <w:pPr>
        <w:keepNext w:val="0"/>
        <w:keepLines w:val="0"/>
        <w:pageBreakBefore w:val="0"/>
        <w:kinsoku/>
        <w:wordWrap/>
        <w:overflowPunct/>
        <w:topLinePunct w:val="0"/>
        <w:autoSpaceDE/>
        <w:autoSpaceDN/>
        <w:bidi w:val="0"/>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9.本供应商在规定的报价有效期限内，将受采购文件的约束并履行响应文件的承诺。</w:t>
      </w:r>
    </w:p>
    <w:p>
      <w:pPr>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b/>
          <w:sz w:val="21"/>
          <w:szCs w:val="21"/>
        </w:rPr>
      </w:pPr>
    </w:p>
    <w:p>
      <w:pPr>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Cs w:val="21"/>
        </w:rPr>
      </w:pPr>
      <w:r>
        <w:rPr>
          <w:rFonts w:hint="eastAsia" w:ascii="宋体" w:hAnsi="宋体" w:eastAsia="宋体" w:cs="宋体"/>
          <w:szCs w:val="21"/>
        </w:rPr>
        <w:t>供应商法定代表人（或法定代表人授权代表）签字或盖私章：</w:t>
      </w:r>
      <w:r>
        <w:rPr>
          <w:rFonts w:hint="eastAsia" w:ascii="宋体" w:hAnsi="宋体" w:eastAsia="宋体" w:cs="宋体"/>
          <w:color w:val="0000FF"/>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Cs w:val="21"/>
        </w:rPr>
      </w:pPr>
      <w:r>
        <w:rPr>
          <w:rFonts w:hint="eastAsia" w:ascii="宋体" w:hAnsi="宋体" w:eastAsia="宋体" w:cs="宋体"/>
          <w:szCs w:val="21"/>
        </w:rPr>
        <w:t>供应商名称（公章）：</w:t>
      </w:r>
      <w:r>
        <w:rPr>
          <w:rFonts w:hint="eastAsia" w:ascii="宋体" w:hAnsi="宋体" w:eastAsia="宋体" w:cs="宋体"/>
          <w:color w:val="0000FF"/>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Cs w:val="21"/>
        </w:rPr>
      </w:pPr>
      <w:r>
        <w:rPr>
          <w:rFonts w:hint="eastAsia" w:ascii="宋体" w:hAnsi="宋体" w:eastAsia="宋体" w:cs="宋体"/>
          <w:szCs w:val="21"/>
        </w:rPr>
        <w:t>日期：   年   月   日</w:t>
      </w:r>
    </w:p>
    <w:p>
      <w:pPr>
        <w:rPr>
          <w:rFonts w:hint="eastAsia" w:ascii="宋体" w:hAnsi="宋体" w:eastAsia="宋体" w:cs="宋体"/>
          <w:sz w:val="21"/>
          <w:szCs w:val="21"/>
        </w:rPr>
      </w:pPr>
      <w:r>
        <w:rPr>
          <w:rFonts w:hint="eastAsia" w:ascii="宋体" w:hAnsi="宋体" w:eastAsia="宋体" w:cs="宋体"/>
          <w:sz w:val="21"/>
          <w:szCs w:val="21"/>
        </w:rPr>
        <w:br w:type="page"/>
      </w:r>
    </w:p>
    <w:p>
      <w:pPr>
        <w:pStyle w:val="2"/>
        <w:keepNext/>
        <w:keepLines/>
        <w:pageBreakBefore w:val="0"/>
        <w:widowControl w:val="0"/>
        <w:numPr>
          <w:ilvl w:val="1"/>
          <w:numId w:val="0"/>
        </w:numPr>
        <w:kinsoku/>
        <w:wordWrap/>
        <w:overflowPunct/>
        <w:topLinePunct w:val="0"/>
        <w:autoSpaceDE/>
        <w:autoSpaceDN/>
        <w:bidi w:val="0"/>
        <w:adjustRightInd/>
        <w:snapToGrid/>
        <w:spacing w:beforeLines="0" w:afterLines="0"/>
        <w:ind w:left="0" w:leftChars="0" w:firstLine="0" w:firstLineChars="0"/>
        <w:textAlignment w:val="auto"/>
        <w:rPr>
          <w:rFonts w:hint="eastAsia" w:ascii="宋体" w:hAnsi="宋体" w:cs="宋体"/>
          <w:b/>
          <w:kern w:val="2"/>
          <w:sz w:val="24"/>
          <w:szCs w:val="24"/>
          <w:lang w:val="en-US" w:eastAsia="zh-CN" w:bidi="ar-SA"/>
        </w:rPr>
      </w:pPr>
      <w:r>
        <w:rPr>
          <w:rFonts w:hint="eastAsia" w:ascii="宋体" w:hAnsi="宋体" w:cs="宋体"/>
          <w:b/>
          <w:kern w:val="2"/>
          <w:sz w:val="24"/>
          <w:szCs w:val="24"/>
          <w:lang w:val="en-US" w:eastAsia="zh-CN" w:bidi="ar-SA"/>
        </w:rPr>
        <w:t>4</w:t>
      </w:r>
      <w:r>
        <w:rPr>
          <w:rFonts w:hint="default" w:ascii="宋体" w:hAnsi="宋体" w:eastAsia="宋体" w:cs="宋体"/>
          <w:b/>
          <w:kern w:val="2"/>
          <w:sz w:val="24"/>
          <w:szCs w:val="24"/>
          <w:lang w:val="en-US" w:eastAsia="zh-CN" w:bidi="ar-SA"/>
        </w:rPr>
        <w:t>．</w:t>
      </w:r>
      <w:r>
        <w:rPr>
          <w:rFonts w:hint="eastAsia" w:ascii="宋体" w:hAnsi="宋体" w:cs="宋体"/>
          <w:b/>
          <w:kern w:val="2"/>
          <w:sz w:val="24"/>
          <w:szCs w:val="24"/>
          <w:lang w:val="en-US" w:eastAsia="zh-CN" w:bidi="ar-SA"/>
        </w:rPr>
        <w:t>商务部分</w:t>
      </w:r>
    </w:p>
    <w:p>
      <w:pPr>
        <w:pStyle w:val="2"/>
        <w:keepNext/>
        <w:keepLines/>
        <w:pageBreakBefore w:val="0"/>
        <w:widowControl w:val="0"/>
        <w:numPr>
          <w:ilvl w:val="1"/>
          <w:numId w:val="0"/>
        </w:numPr>
        <w:kinsoku/>
        <w:wordWrap/>
        <w:overflowPunct/>
        <w:topLinePunct w:val="0"/>
        <w:autoSpaceDE/>
        <w:autoSpaceDN/>
        <w:bidi w:val="0"/>
        <w:adjustRightInd/>
        <w:snapToGrid/>
        <w:spacing w:beforeLines="0" w:afterLines="0"/>
        <w:ind w:left="0" w:leftChars="0" w:firstLine="0" w:firstLineChars="0"/>
        <w:textAlignment w:val="auto"/>
        <w:rPr>
          <w:rFonts w:hint="eastAsia" w:ascii="宋体" w:hAnsi="宋体" w:cs="宋体"/>
          <w:b/>
          <w:kern w:val="2"/>
          <w:sz w:val="24"/>
          <w:szCs w:val="24"/>
          <w:lang w:val="en-US" w:eastAsia="zh-CN" w:bidi="ar-SA"/>
        </w:rPr>
      </w:pPr>
      <w:r>
        <w:rPr>
          <w:rFonts w:hint="eastAsia" w:ascii="宋体" w:hAnsi="宋体" w:cs="宋体"/>
          <w:b/>
          <w:kern w:val="2"/>
          <w:sz w:val="24"/>
          <w:szCs w:val="24"/>
          <w:lang w:val="en-US" w:eastAsia="zh-CN" w:bidi="ar-SA"/>
        </w:rPr>
        <w:t>4.1.供应商概况</w:t>
      </w:r>
    </w:p>
    <w:p>
      <w:pPr>
        <w:pStyle w:val="2"/>
        <w:keepNext/>
        <w:keepLines/>
        <w:pageBreakBefore w:val="0"/>
        <w:widowControl w:val="0"/>
        <w:numPr>
          <w:ilvl w:val="1"/>
          <w:numId w:val="0"/>
        </w:numPr>
        <w:kinsoku/>
        <w:wordWrap/>
        <w:overflowPunct/>
        <w:topLinePunct w:val="0"/>
        <w:autoSpaceDE/>
        <w:autoSpaceDN/>
        <w:bidi w:val="0"/>
        <w:adjustRightInd/>
        <w:snapToGrid/>
        <w:spacing w:beforeLines="0" w:afterLines="0"/>
        <w:ind w:left="0" w:leftChars="0" w:firstLine="0" w:firstLineChars="0"/>
        <w:textAlignment w:val="auto"/>
        <w:rPr>
          <w:rFonts w:hint="eastAsia" w:ascii="宋体" w:hAnsi="宋体" w:cs="宋体"/>
          <w:b/>
          <w:kern w:val="2"/>
          <w:sz w:val="24"/>
          <w:szCs w:val="24"/>
          <w:lang w:val="en-US" w:eastAsia="zh-CN" w:bidi="ar-SA"/>
        </w:rPr>
      </w:pPr>
      <w:r>
        <w:rPr>
          <w:rFonts w:hint="eastAsia" w:ascii="宋体" w:hAnsi="宋体" w:cs="宋体"/>
          <w:b/>
          <w:kern w:val="2"/>
          <w:sz w:val="24"/>
          <w:szCs w:val="24"/>
          <w:lang w:val="en-US" w:eastAsia="zh-CN" w:bidi="ar-SA"/>
        </w:rPr>
        <w:t>4.1.1.供应商情况介绍表</w:t>
      </w:r>
    </w:p>
    <w:p>
      <w:pPr>
        <w:spacing w:line="360" w:lineRule="auto"/>
        <w:jc w:val="center"/>
        <w:rPr>
          <w:rFonts w:hint="eastAsia"/>
          <w:lang w:val="en-US" w:eastAsia="zh-CN"/>
        </w:rPr>
      </w:pPr>
      <w:r>
        <w:rPr>
          <w:rFonts w:hint="eastAsia" w:ascii="宋体" w:hAnsi="宋体" w:cs="宋体"/>
          <w:b/>
          <w:kern w:val="2"/>
          <w:sz w:val="24"/>
          <w:szCs w:val="24"/>
          <w:lang w:val="en-US" w:eastAsia="zh-CN" w:bidi="ar-SA"/>
        </w:rPr>
        <w:t>供应商情况介绍表</w:t>
      </w:r>
    </w:p>
    <w:tbl>
      <w:tblPr>
        <w:tblStyle w:val="21"/>
        <w:tblW w:w="9468" w:type="dxa"/>
        <w:tblInd w:w="-113" w:type="dxa"/>
        <w:tblLayout w:type="fixed"/>
        <w:tblCellMar>
          <w:top w:w="0" w:type="dxa"/>
          <w:left w:w="108" w:type="dxa"/>
          <w:bottom w:w="0" w:type="dxa"/>
          <w:right w:w="108" w:type="dxa"/>
        </w:tblCellMar>
      </w:tblPr>
      <w:tblGrid>
        <w:gridCol w:w="1567"/>
        <w:gridCol w:w="1152"/>
        <w:gridCol w:w="437"/>
        <w:gridCol w:w="912"/>
        <w:gridCol w:w="666"/>
        <w:gridCol w:w="954"/>
        <w:gridCol w:w="624"/>
        <w:gridCol w:w="636"/>
        <w:gridCol w:w="942"/>
        <w:gridCol w:w="138"/>
        <w:gridCol w:w="1440"/>
      </w:tblGrid>
      <w:tr>
        <w:tblPrEx>
          <w:tblCellMar>
            <w:top w:w="0" w:type="dxa"/>
            <w:left w:w="108" w:type="dxa"/>
            <w:bottom w:w="0" w:type="dxa"/>
            <w:right w:w="108" w:type="dxa"/>
          </w:tblCellMar>
        </w:tblPrEx>
        <w:trPr>
          <w:trHeight w:val="680" w:hRule="atLeast"/>
        </w:trPr>
        <w:tc>
          <w:tcPr>
            <w:tcW w:w="1567" w:type="dxa"/>
            <w:tcBorders>
              <w:top w:val="single" w:color="auto" w:sz="4" w:space="0"/>
              <w:left w:val="single" w:color="auto" w:sz="4" w:space="0"/>
              <w:bottom w:val="single" w:color="auto" w:sz="4" w:space="0"/>
              <w:right w:val="single" w:color="auto" w:sz="4" w:space="0"/>
            </w:tcBorders>
            <w:vAlign w:val="center"/>
          </w:tcPr>
          <w:p>
            <w:pPr>
              <w:tabs>
                <w:tab w:val="left" w:pos="540"/>
              </w:tabs>
              <w:spacing w:line="240" w:lineRule="auto"/>
              <w:ind w:left="-132" w:leftChars="-64" w:right="-105" w:rightChars="-50" w:hanging="2"/>
              <w:jc w:val="center"/>
              <w:rPr>
                <w:rFonts w:hint="eastAsia" w:ascii="宋体" w:hAnsi="宋体" w:eastAsia="宋体" w:cs="宋体"/>
                <w:sz w:val="21"/>
                <w:szCs w:val="21"/>
              </w:rPr>
            </w:pPr>
            <w:r>
              <w:rPr>
                <w:rFonts w:hint="eastAsia" w:ascii="宋体" w:hAnsi="宋体" w:eastAsia="宋体" w:cs="宋体"/>
                <w:sz w:val="21"/>
                <w:szCs w:val="21"/>
              </w:rPr>
              <w:t>单位名称</w:t>
            </w:r>
          </w:p>
        </w:tc>
        <w:tc>
          <w:tcPr>
            <w:tcW w:w="7901" w:type="dxa"/>
            <w:gridSpan w:val="10"/>
            <w:tcBorders>
              <w:top w:val="single" w:color="auto" w:sz="4" w:space="0"/>
              <w:left w:val="single" w:color="auto" w:sz="4" w:space="0"/>
              <w:bottom w:val="single" w:color="auto" w:sz="4" w:space="0"/>
              <w:right w:val="single" w:color="auto" w:sz="4" w:space="0"/>
            </w:tcBorders>
            <w:vAlign w:val="center"/>
          </w:tcPr>
          <w:p>
            <w:pPr>
              <w:tabs>
                <w:tab w:val="left" w:pos="540"/>
              </w:tabs>
              <w:spacing w:line="240" w:lineRule="auto"/>
              <w:ind w:left="-132" w:leftChars="-64" w:right="-105" w:rightChars="-50" w:hanging="2"/>
              <w:jc w:val="center"/>
              <w:rPr>
                <w:rFonts w:hint="eastAsia" w:ascii="宋体" w:hAnsi="宋体" w:eastAsia="宋体" w:cs="宋体"/>
                <w:sz w:val="21"/>
                <w:szCs w:val="21"/>
              </w:rPr>
            </w:pPr>
          </w:p>
        </w:tc>
      </w:tr>
      <w:tr>
        <w:tblPrEx>
          <w:tblCellMar>
            <w:top w:w="0" w:type="dxa"/>
            <w:left w:w="108" w:type="dxa"/>
            <w:bottom w:w="0" w:type="dxa"/>
            <w:right w:w="108" w:type="dxa"/>
          </w:tblCellMar>
        </w:tblPrEx>
        <w:trPr>
          <w:trHeight w:val="680" w:hRule="atLeast"/>
        </w:trPr>
        <w:tc>
          <w:tcPr>
            <w:tcW w:w="1567" w:type="dxa"/>
            <w:tcBorders>
              <w:top w:val="single" w:color="auto" w:sz="4" w:space="0"/>
              <w:left w:val="single" w:color="auto" w:sz="4" w:space="0"/>
              <w:bottom w:val="single" w:color="auto" w:sz="4" w:space="0"/>
              <w:right w:val="single" w:color="auto" w:sz="4" w:space="0"/>
            </w:tcBorders>
            <w:vAlign w:val="center"/>
          </w:tcPr>
          <w:p>
            <w:pPr>
              <w:tabs>
                <w:tab w:val="left" w:pos="540"/>
              </w:tabs>
              <w:spacing w:line="240" w:lineRule="auto"/>
              <w:ind w:left="-132" w:leftChars="-64" w:right="-105" w:rightChars="-50" w:hanging="2"/>
              <w:jc w:val="center"/>
              <w:rPr>
                <w:rFonts w:hint="eastAsia" w:ascii="宋体" w:hAnsi="宋体" w:eastAsia="宋体" w:cs="宋体"/>
                <w:sz w:val="21"/>
                <w:szCs w:val="21"/>
              </w:rPr>
            </w:pPr>
            <w:r>
              <w:rPr>
                <w:rFonts w:hint="eastAsia" w:ascii="宋体" w:hAnsi="宋体" w:eastAsia="宋体" w:cs="宋体"/>
                <w:sz w:val="21"/>
                <w:szCs w:val="21"/>
              </w:rPr>
              <w:t>地址</w:t>
            </w:r>
          </w:p>
        </w:tc>
        <w:tc>
          <w:tcPr>
            <w:tcW w:w="7901" w:type="dxa"/>
            <w:gridSpan w:val="10"/>
            <w:tcBorders>
              <w:top w:val="single" w:color="auto" w:sz="4" w:space="0"/>
              <w:left w:val="single" w:color="auto" w:sz="4" w:space="0"/>
              <w:bottom w:val="single" w:color="auto" w:sz="4" w:space="0"/>
              <w:right w:val="single" w:color="auto" w:sz="4" w:space="0"/>
            </w:tcBorders>
            <w:vAlign w:val="center"/>
          </w:tcPr>
          <w:p>
            <w:pPr>
              <w:tabs>
                <w:tab w:val="left" w:pos="540"/>
              </w:tabs>
              <w:spacing w:line="240" w:lineRule="auto"/>
              <w:ind w:left="-132" w:leftChars="-64" w:right="-105" w:rightChars="-50" w:hanging="2"/>
              <w:jc w:val="center"/>
              <w:rPr>
                <w:rFonts w:hint="eastAsia" w:ascii="宋体" w:hAnsi="宋体" w:eastAsia="宋体" w:cs="宋体"/>
                <w:sz w:val="21"/>
                <w:szCs w:val="21"/>
              </w:rPr>
            </w:pPr>
          </w:p>
        </w:tc>
      </w:tr>
      <w:tr>
        <w:tblPrEx>
          <w:tblCellMar>
            <w:top w:w="0" w:type="dxa"/>
            <w:left w:w="108" w:type="dxa"/>
            <w:bottom w:w="0" w:type="dxa"/>
            <w:right w:w="108" w:type="dxa"/>
          </w:tblCellMar>
        </w:tblPrEx>
        <w:trPr>
          <w:trHeight w:val="680" w:hRule="atLeast"/>
        </w:trPr>
        <w:tc>
          <w:tcPr>
            <w:tcW w:w="1567" w:type="dxa"/>
            <w:tcBorders>
              <w:top w:val="single" w:color="auto" w:sz="4" w:space="0"/>
              <w:left w:val="single" w:color="auto" w:sz="4" w:space="0"/>
              <w:bottom w:val="single" w:color="auto" w:sz="4" w:space="0"/>
              <w:right w:val="single" w:color="auto" w:sz="4" w:space="0"/>
            </w:tcBorders>
            <w:vAlign w:val="center"/>
          </w:tcPr>
          <w:p>
            <w:pPr>
              <w:tabs>
                <w:tab w:val="left" w:pos="540"/>
              </w:tabs>
              <w:spacing w:line="240" w:lineRule="auto"/>
              <w:ind w:left="-132" w:leftChars="-64" w:right="-105" w:rightChars="-50" w:hanging="2"/>
              <w:jc w:val="center"/>
              <w:rPr>
                <w:rFonts w:hint="eastAsia" w:ascii="宋体" w:hAnsi="宋体" w:eastAsia="宋体" w:cs="宋体"/>
                <w:sz w:val="21"/>
                <w:szCs w:val="21"/>
              </w:rPr>
            </w:pPr>
            <w:r>
              <w:rPr>
                <w:rFonts w:hint="eastAsia" w:ascii="宋体" w:hAnsi="宋体" w:eastAsia="宋体" w:cs="宋体"/>
                <w:sz w:val="21"/>
                <w:szCs w:val="21"/>
              </w:rPr>
              <w:t>主管部门</w:t>
            </w:r>
          </w:p>
        </w:tc>
        <w:tc>
          <w:tcPr>
            <w:tcW w:w="1589"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spacing w:line="240" w:lineRule="auto"/>
              <w:ind w:left="-132" w:leftChars="-64" w:right="-105" w:rightChars="-50" w:hanging="2"/>
              <w:jc w:val="center"/>
              <w:rPr>
                <w:rFonts w:hint="eastAsia" w:ascii="宋体" w:hAnsi="宋体" w:eastAsia="宋体" w:cs="宋体"/>
                <w:sz w:val="21"/>
                <w:szCs w:val="21"/>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spacing w:line="240" w:lineRule="auto"/>
              <w:ind w:left="-132" w:leftChars="-64" w:right="-105" w:rightChars="-50" w:hanging="2"/>
              <w:jc w:val="center"/>
              <w:rPr>
                <w:rFonts w:hint="eastAsia" w:ascii="宋体" w:hAnsi="宋体" w:eastAsia="宋体" w:cs="宋体"/>
                <w:sz w:val="21"/>
                <w:szCs w:val="21"/>
              </w:rPr>
            </w:pPr>
            <w:r>
              <w:rPr>
                <w:rFonts w:hint="eastAsia" w:ascii="宋体" w:hAnsi="宋体" w:eastAsia="宋体" w:cs="宋体"/>
                <w:sz w:val="21"/>
                <w:szCs w:val="21"/>
              </w:rPr>
              <w:t>法定代表人</w:t>
            </w:r>
          </w:p>
        </w:tc>
        <w:tc>
          <w:tcPr>
            <w:tcW w:w="1578"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spacing w:line="240" w:lineRule="auto"/>
              <w:ind w:left="-132" w:leftChars="-64" w:right="-105" w:rightChars="-50" w:hanging="2"/>
              <w:jc w:val="center"/>
              <w:rPr>
                <w:rFonts w:hint="eastAsia" w:ascii="宋体" w:hAnsi="宋体" w:eastAsia="宋体" w:cs="宋体"/>
                <w:sz w:val="21"/>
                <w:szCs w:val="21"/>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spacing w:line="240" w:lineRule="auto"/>
              <w:ind w:left="-132" w:leftChars="-64" w:right="-105" w:rightChars="-50" w:hanging="2"/>
              <w:jc w:val="center"/>
              <w:rPr>
                <w:rFonts w:hint="eastAsia" w:ascii="宋体" w:hAnsi="宋体" w:eastAsia="宋体" w:cs="宋体"/>
                <w:sz w:val="21"/>
                <w:szCs w:val="21"/>
              </w:rPr>
            </w:pPr>
            <w:r>
              <w:rPr>
                <w:rFonts w:hint="eastAsia" w:ascii="宋体" w:hAnsi="宋体" w:eastAsia="宋体" w:cs="宋体"/>
                <w:sz w:val="21"/>
                <w:szCs w:val="21"/>
              </w:rPr>
              <w:t>职务</w:t>
            </w:r>
          </w:p>
        </w:tc>
        <w:tc>
          <w:tcPr>
            <w:tcW w:w="1578"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spacing w:line="240" w:lineRule="auto"/>
              <w:ind w:left="-132" w:leftChars="-64" w:right="-105" w:rightChars="-50" w:hanging="2"/>
              <w:jc w:val="center"/>
              <w:rPr>
                <w:rFonts w:hint="eastAsia" w:ascii="宋体" w:hAnsi="宋体" w:eastAsia="宋体" w:cs="宋体"/>
                <w:sz w:val="21"/>
                <w:szCs w:val="21"/>
              </w:rPr>
            </w:pPr>
          </w:p>
        </w:tc>
      </w:tr>
      <w:tr>
        <w:tblPrEx>
          <w:tblCellMar>
            <w:top w:w="0" w:type="dxa"/>
            <w:left w:w="108" w:type="dxa"/>
            <w:bottom w:w="0" w:type="dxa"/>
            <w:right w:w="108" w:type="dxa"/>
          </w:tblCellMar>
        </w:tblPrEx>
        <w:trPr>
          <w:trHeight w:val="680" w:hRule="atLeast"/>
        </w:trPr>
        <w:tc>
          <w:tcPr>
            <w:tcW w:w="1567" w:type="dxa"/>
            <w:tcBorders>
              <w:top w:val="single" w:color="auto" w:sz="4" w:space="0"/>
              <w:left w:val="single" w:color="auto" w:sz="4" w:space="0"/>
              <w:bottom w:val="single" w:color="auto" w:sz="4" w:space="0"/>
              <w:right w:val="single" w:color="auto" w:sz="4" w:space="0"/>
            </w:tcBorders>
            <w:vAlign w:val="center"/>
          </w:tcPr>
          <w:p>
            <w:pPr>
              <w:tabs>
                <w:tab w:val="left" w:pos="540"/>
              </w:tabs>
              <w:spacing w:line="240" w:lineRule="auto"/>
              <w:ind w:left="-132" w:leftChars="-64" w:right="-105" w:rightChars="-50" w:hanging="2"/>
              <w:jc w:val="center"/>
              <w:rPr>
                <w:rFonts w:hint="eastAsia" w:ascii="宋体" w:hAnsi="宋体" w:eastAsia="宋体" w:cs="宋体"/>
                <w:sz w:val="21"/>
                <w:szCs w:val="21"/>
              </w:rPr>
            </w:pPr>
            <w:r>
              <w:rPr>
                <w:rFonts w:hint="eastAsia" w:ascii="宋体" w:hAnsi="宋体" w:eastAsia="宋体" w:cs="宋体"/>
                <w:sz w:val="21"/>
                <w:szCs w:val="21"/>
              </w:rPr>
              <w:t>经济类型</w:t>
            </w:r>
          </w:p>
        </w:tc>
        <w:tc>
          <w:tcPr>
            <w:tcW w:w="1589"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spacing w:line="240" w:lineRule="auto"/>
              <w:ind w:left="-132" w:leftChars="-64" w:right="-105" w:rightChars="-50" w:hanging="2"/>
              <w:jc w:val="center"/>
              <w:rPr>
                <w:rFonts w:hint="eastAsia" w:ascii="宋体" w:hAnsi="宋体" w:eastAsia="宋体" w:cs="宋体"/>
                <w:sz w:val="21"/>
                <w:szCs w:val="21"/>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spacing w:line="240" w:lineRule="auto"/>
              <w:ind w:left="-132" w:leftChars="-64" w:right="-105" w:rightChars="-50" w:hanging="2"/>
              <w:jc w:val="center"/>
              <w:rPr>
                <w:rFonts w:hint="eastAsia" w:ascii="宋体" w:hAnsi="宋体" w:eastAsia="宋体" w:cs="宋体"/>
                <w:sz w:val="21"/>
                <w:szCs w:val="21"/>
              </w:rPr>
            </w:pPr>
            <w:r>
              <w:rPr>
                <w:rFonts w:hint="eastAsia" w:ascii="宋体" w:hAnsi="宋体" w:eastAsia="宋体" w:cs="宋体"/>
                <w:sz w:val="21"/>
                <w:szCs w:val="21"/>
              </w:rPr>
              <w:t>授权代表</w:t>
            </w:r>
          </w:p>
        </w:tc>
        <w:tc>
          <w:tcPr>
            <w:tcW w:w="1578"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spacing w:line="240" w:lineRule="auto"/>
              <w:ind w:left="-132" w:leftChars="-64" w:right="-105" w:rightChars="-50" w:hanging="2"/>
              <w:jc w:val="center"/>
              <w:rPr>
                <w:rFonts w:hint="eastAsia" w:ascii="宋体" w:hAnsi="宋体" w:eastAsia="宋体" w:cs="宋体"/>
                <w:sz w:val="21"/>
                <w:szCs w:val="21"/>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spacing w:line="240" w:lineRule="auto"/>
              <w:ind w:left="-132" w:leftChars="-64" w:right="-105" w:rightChars="-50" w:hanging="2"/>
              <w:jc w:val="center"/>
              <w:rPr>
                <w:rFonts w:hint="eastAsia" w:ascii="宋体" w:hAnsi="宋体" w:eastAsia="宋体" w:cs="宋体"/>
                <w:sz w:val="21"/>
                <w:szCs w:val="21"/>
              </w:rPr>
            </w:pPr>
            <w:r>
              <w:rPr>
                <w:rFonts w:hint="eastAsia" w:ascii="宋体" w:hAnsi="宋体" w:eastAsia="宋体" w:cs="宋体"/>
                <w:sz w:val="21"/>
                <w:szCs w:val="21"/>
              </w:rPr>
              <w:t>职务</w:t>
            </w:r>
          </w:p>
        </w:tc>
        <w:tc>
          <w:tcPr>
            <w:tcW w:w="1578"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spacing w:line="240" w:lineRule="auto"/>
              <w:ind w:left="-132" w:leftChars="-64" w:right="-105" w:rightChars="-50" w:hanging="2"/>
              <w:jc w:val="center"/>
              <w:rPr>
                <w:rFonts w:hint="eastAsia" w:ascii="宋体" w:hAnsi="宋体" w:eastAsia="宋体" w:cs="宋体"/>
                <w:sz w:val="21"/>
                <w:szCs w:val="21"/>
              </w:rPr>
            </w:pPr>
          </w:p>
        </w:tc>
      </w:tr>
      <w:tr>
        <w:tblPrEx>
          <w:tblCellMar>
            <w:top w:w="0" w:type="dxa"/>
            <w:left w:w="108" w:type="dxa"/>
            <w:bottom w:w="0" w:type="dxa"/>
            <w:right w:w="108" w:type="dxa"/>
          </w:tblCellMar>
        </w:tblPrEx>
        <w:trPr>
          <w:trHeight w:val="680" w:hRule="atLeast"/>
        </w:trPr>
        <w:tc>
          <w:tcPr>
            <w:tcW w:w="1567" w:type="dxa"/>
            <w:tcBorders>
              <w:top w:val="single" w:color="auto" w:sz="4" w:space="0"/>
              <w:left w:val="single" w:color="auto" w:sz="4" w:space="0"/>
              <w:bottom w:val="single" w:color="auto" w:sz="4" w:space="0"/>
              <w:right w:val="single" w:color="auto" w:sz="4" w:space="0"/>
            </w:tcBorders>
            <w:vAlign w:val="center"/>
          </w:tcPr>
          <w:p>
            <w:pPr>
              <w:tabs>
                <w:tab w:val="left" w:pos="540"/>
              </w:tabs>
              <w:spacing w:line="240" w:lineRule="auto"/>
              <w:ind w:left="-132" w:leftChars="-64" w:right="-105" w:rightChars="-50" w:hanging="2"/>
              <w:jc w:val="center"/>
              <w:rPr>
                <w:rFonts w:hint="eastAsia" w:ascii="宋体" w:hAnsi="宋体" w:eastAsia="宋体" w:cs="宋体"/>
                <w:sz w:val="21"/>
                <w:szCs w:val="21"/>
              </w:rPr>
            </w:pPr>
            <w:r>
              <w:rPr>
                <w:rFonts w:hint="eastAsia" w:ascii="宋体" w:hAnsi="宋体" w:eastAsia="宋体" w:cs="宋体"/>
                <w:sz w:val="21"/>
                <w:szCs w:val="21"/>
              </w:rPr>
              <w:t>邮编</w:t>
            </w:r>
          </w:p>
        </w:tc>
        <w:tc>
          <w:tcPr>
            <w:tcW w:w="1589"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spacing w:line="240" w:lineRule="auto"/>
              <w:ind w:left="-132" w:leftChars="-64" w:right="-105" w:rightChars="-50" w:hanging="2"/>
              <w:jc w:val="center"/>
              <w:rPr>
                <w:rFonts w:hint="eastAsia" w:ascii="宋体" w:hAnsi="宋体" w:eastAsia="宋体" w:cs="宋体"/>
                <w:sz w:val="21"/>
                <w:szCs w:val="21"/>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spacing w:line="240" w:lineRule="auto"/>
              <w:ind w:left="-132" w:leftChars="-64" w:right="-105" w:rightChars="-50" w:hanging="2"/>
              <w:jc w:val="center"/>
              <w:rPr>
                <w:rFonts w:hint="eastAsia" w:ascii="宋体" w:hAnsi="宋体" w:eastAsia="宋体" w:cs="宋体"/>
                <w:sz w:val="21"/>
                <w:szCs w:val="21"/>
              </w:rPr>
            </w:pPr>
            <w:r>
              <w:rPr>
                <w:rFonts w:hint="eastAsia" w:ascii="宋体" w:hAnsi="宋体" w:eastAsia="宋体" w:cs="宋体"/>
                <w:sz w:val="21"/>
                <w:szCs w:val="21"/>
              </w:rPr>
              <w:t>电话</w:t>
            </w:r>
          </w:p>
        </w:tc>
        <w:tc>
          <w:tcPr>
            <w:tcW w:w="1578"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spacing w:line="240" w:lineRule="auto"/>
              <w:ind w:left="-132" w:leftChars="-64" w:right="-105" w:rightChars="-50" w:hanging="2"/>
              <w:jc w:val="center"/>
              <w:rPr>
                <w:rFonts w:hint="eastAsia" w:ascii="宋体" w:hAnsi="宋体" w:eastAsia="宋体" w:cs="宋体"/>
                <w:sz w:val="21"/>
                <w:szCs w:val="21"/>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spacing w:line="240" w:lineRule="auto"/>
              <w:ind w:left="-132" w:leftChars="-64" w:right="-105" w:rightChars="-50" w:hanging="2"/>
              <w:jc w:val="center"/>
              <w:rPr>
                <w:rFonts w:hint="eastAsia" w:ascii="宋体" w:hAnsi="宋体" w:eastAsia="宋体" w:cs="宋体"/>
                <w:sz w:val="21"/>
                <w:szCs w:val="21"/>
              </w:rPr>
            </w:pPr>
            <w:r>
              <w:rPr>
                <w:rFonts w:hint="eastAsia" w:ascii="宋体" w:hAnsi="宋体" w:eastAsia="宋体" w:cs="宋体"/>
                <w:sz w:val="21"/>
                <w:szCs w:val="21"/>
              </w:rPr>
              <w:t>传真</w:t>
            </w:r>
          </w:p>
        </w:tc>
        <w:tc>
          <w:tcPr>
            <w:tcW w:w="1578"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spacing w:line="240" w:lineRule="auto"/>
              <w:ind w:left="-132" w:leftChars="-64" w:right="-105" w:rightChars="-50" w:hanging="2"/>
              <w:jc w:val="center"/>
              <w:rPr>
                <w:rFonts w:hint="eastAsia" w:ascii="宋体" w:hAnsi="宋体" w:eastAsia="宋体" w:cs="宋体"/>
                <w:sz w:val="21"/>
                <w:szCs w:val="21"/>
              </w:rPr>
            </w:pPr>
          </w:p>
        </w:tc>
      </w:tr>
      <w:tr>
        <w:tblPrEx>
          <w:tblCellMar>
            <w:top w:w="0" w:type="dxa"/>
            <w:left w:w="108" w:type="dxa"/>
            <w:bottom w:w="0" w:type="dxa"/>
            <w:right w:w="108" w:type="dxa"/>
          </w:tblCellMar>
        </w:tblPrEx>
        <w:trPr>
          <w:trHeight w:val="680" w:hRule="atLeast"/>
        </w:trPr>
        <w:tc>
          <w:tcPr>
            <w:tcW w:w="1567" w:type="dxa"/>
            <w:tcBorders>
              <w:top w:val="single" w:color="auto" w:sz="4" w:space="0"/>
              <w:left w:val="single" w:color="auto" w:sz="4" w:space="0"/>
              <w:bottom w:val="single" w:color="auto" w:sz="4" w:space="0"/>
              <w:right w:val="single" w:color="auto" w:sz="4" w:space="0"/>
            </w:tcBorders>
            <w:vAlign w:val="center"/>
          </w:tcPr>
          <w:p>
            <w:pPr>
              <w:tabs>
                <w:tab w:val="left" w:pos="540"/>
              </w:tabs>
              <w:spacing w:line="240" w:lineRule="auto"/>
              <w:ind w:left="-132" w:leftChars="-64" w:right="-105" w:rightChars="-50" w:hanging="2"/>
              <w:jc w:val="center"/>
              <w:rPr>
                <w:rFonts w:hint="eastAsia" w:ascii="宋体" w:hAnsi="宋体" w:eastAsia="宋体" w:cs="宋体"/>
                <w:sz w:val="21"/>
                <w:szCs w:val="21"/>
              </w:rPr>
            </w:pPr>
            <w:r>
              <w:rPr>
                <w:rFonts w:hint="eastAsia" w:ascii="宋体" w:hAnsi="宋体" w:eastAsia="宋体" w:cs="宋体"/>
                <w:sz w:val="21"/>
                <w:szCs w:val="21"/>
              </w:rPr>
              <w:t>单位简介及机构设置</w:t>
            </w:r>
          </w:p>
        </w:tc>
        <w:tc>
          <w:tcPr>
            <w:tcW w:w="7901" w:type="dxa"/>
            <w:gridSpan w:val="10"/>
            <w:tcBorders>
              <w:top w:val="single" w:color="auto" w:sz="4" w:space="0"/>
              <w:left w:val="single" w:color="auto" w:sz="4" w:space="0"/>
              <w:bottom w:val="single" w:color="auto" w:sz="4" w:space="0"/>
              <w:right w:val="single" w:color="auto" w:sz="4" w:space="0"/>
            </w:tcBorders>
            <w:vAlign w:val="center"/>
          </w:tcPr>
          <w:p>
            <w:pPr>
              <w:tabs>
                <w:tab w:val="left" w:pos="540"/>
              </w:tabs>
              <w:spacing w:line="240" w:lineRule="auto"/>
              <w:ind w:left="-132" w:leftChars="-64" w:right="-105" w:rightChars="-50" w:hanging="2"/>
              <w:jc w:val="center"/>
              <w:rPr>
                <w:rFonts w:hint="eastAsia" w:ascii="宋体" w:hAnsi="宋体" w:eastAsia="宋体" w:cs="宋体"/>
                <w:sz w:val="21"/>
                <w:szCs w:val="21"/>
              </w:rPr>
            </w:pPr>
          </w:p>
        </w:tc>
      </w:tr>
      <w:tr>
        <w:tblPrEx>
          <w:tblCellMar>
            <w:top w:w="0" w:type="dxa"/>
            <w:left w:w="108" w:type="dxa"/>
            <w:bottom w:w="0" w:type="dxa"/>
            <w:right w:w="108" w:type="dxa"/>
          </w:tblCellMar>
        </w:tblPrEx>
        <w:trPr>
          <w:trHeight w:val="680" w:hRule="atLeast"/>
        </w:trPr>
        <w:tc>
          <w:tcPr>
            <w:tcW w:w="1567" w:type="dxa"/>
            <w:tcBorders>
              <w:top w:val="single" w:color="auto" w:sz="4" w:space="0"/>
              <w:left w:val="single" w:color="auto" w:sz="4" w:space="0"/>
              <w:bottom w:val="single" w:color="auto" w:sz="4" w:space="0"/>
              <w:right w:val="single" w:color="auto" w:sz="4" w:space="0"/>
            </w:tcBorders>
            <w:vAlign w:val="center"/>
          </w:tcPr>
          <w:p>
            <w:pPr>
              <w:tabs>
                <w:tab w:val="left" w:pos="540"/>
              </w:tabs>
              <w:spacing w:line="240" w:lineRule="auto"/>
              <w:ind w:left="-132" w:leftChars="-64" w:right="-105" w:rightChars="-50" w:hanging="2"/>
              <w:jc w:val="center"/>
              <w:rPr>
                <w:rFonts w:hint="eastAsia" w:ascii="宋体" w:hAnsi="宋体" w:eastAsia="宋体" w:cs="宋体"/>
                <w:sz w:val="21"/>
                <w:szCs w:val="21"/>
              </w:rPr>
            </w:pPr>
            <w:r>
              <w:rPr>
                <w:rFonts w:hint="eastAsia" w:ascii="宋体" w:hAnsi="宋体" w:eastAsia="宋体" w:cs="宋体"/>
                <w:sz w:val="21"/>
                <w:szCs w:val="21"/>
              </w:rPr>
              <w:t>单位优势及特长</w:t>
            </w:r>
          </w:p>
        </w:tc>
        <w:tc>
          <w:tcPr>
            <w:tcW w:w="7901" w:type="dxa"/>
            <w:gridSpan w:val="10"/>
            <w:tcBorders>
              <w:top w:val="single" w:color="auto" w:sz="4" w:space="0"/>
              <w:left w:val="single" w:color="auto" w:sz="4" w:space="0"/>
              <w:right w:val="single" w:color="auto" w:sz="4" w:space="0"/>
            </w:tcBorders>
            <w:vAlign w:val="center"/>
          </w:tcPr>
          <w:p>
            <w:pPr>
              <w:tabs>
                <w:tab w:val="left" w:pos="540"/>
              </w:tabs>
              <w:spacing w:line="240" w:lineRule="auto"/>
              <w:ind w:left="-132" w:leftChars="-64" w:right="-105" w:rightChars="-50" w:hanging="2"/>
              <w:jc w:val="center"/>
              <w:rPr>
                <w:rFonts w:hint="eastAsia" w:ascii="宋体" w:hAnsi="宋体" w:eastAsia="宋体" w:cs="宋体"/>
                <w:sz w:val="21"/>
                <w:szCs w:val="21"/>
              </w:rPr>
            </w:pPr>
          </w:p>
        </w:tc>
      </w:tr>
      <w:tr>
        <w:tblPrEx>
          <w:tblCellMar>
            <w:top w:w="0" w:type="dxa"/>
            <w:left w:w="108" w:type="dxa"/>
            <w:bottom w:w="0" w:type="dxa"/>
            <w:right w:w="108" w:type="dxa"/>
          </w:tblCellMar>
        </w:tblPrEx>
        <w:trPr>
          <w:trHeight w:val="680" w:hRule="atLeast"/>
        </w:trPr>
        <w:tc>
          <w:tcPr>
            <w:tcW w:w="1567" w:type="dxa"/>
            <w:vMerge w:val="restart"/>
            <w:tcBorders>
              <w:top w:val="single" w:color="auto" w:sz="4" w:space="0"/>
              <w:left w:val="single" w:color="auto" w:sz="4" w:space="0"/>
              <w:right w:val="single" w:color="auto" w:sz="4" w:space="0"/>
            </w:tcBorders>
            <w:vAlign w:val="center"/>
          </w:tcPr>
          <w:p>
            <w:pPr>
              <w:tabs>
                <w:tab w:val="left" w:pos="540"/>
              </w:tabs>
              <w:spacing w:line="240" w:lineRule="auto"/>
              <w:ind w:left="-132" w:leftChars="-64" w:right="-105" w:rightChars="-50" w:hanging="2"/>
              <w:jc w:val="center"/>
              <w:rPr>
                <w:rFonts w:hint="eastAsia" w:ascii="宋体" w:hAnsi="宋体" w:eastAsia="宋体" w:cs="宋体"/>
                <w:sz w:val="21"/>
                <w:szCs w:val="21"/>
              </w:rPr>
            </w:pPr>
            <w:r>
              <w:rPr>
                <w:rFonts w:hint="eastAsia" w:ascii="宋体" w:hAnsi="宋体" w:eastAsia="宋体" w:cs="宋体"/>
                <w:sz w:val="21"/>
                <w:szCs w:val="21"/>
              </w:rPr>
              <w:t>单位概况</w:t>
            </w:r>
          </w:p>
        </w:tc>
        <w:tc>
          <w:tcPr>
            <w:tcW w:w="1152" w:type="dxa"/>
            <w:tcBorders>
              <w:top w:val="single" w:color="auto" w:sz="4" w:space="0"/>
              <w:left w:val="single" w:color="auto" w:sz="4" w:space="0"/>
              <w:bottom w:val="single" w:color="auto" w:sz="4" w:space="0"/>
              <w:right w:val="single" w:color="auto" w:sz="4" w:space="0"/>
            </w:tcBorders>
            <w:vAlign w:val="center"/>
          </w:tcPr>
          <w:p>
            <w:pPr>
              <w:tabs>
                <w:tab w:val="left" w:pos="540"/>
              </w:tabs>
              <w:spacing w:line="240" w:lineRule="auto"/>
              <w:ind w:left="-132" w:leftChars="-64" w:right="-105" w:rightChars="-50" w:hanging="2"/>
              <w:jc w:val="center"/>
              <w:rPr>
                <w:rFonts w:hint="eastAsia" w:ascii="宋体" w:hAnsi="宋体" w:eastAsia="宋体" w:cs="宋体"/>
                <w:sz w:val="21"/>
                <w:szCs w:val="21"/>
              </w:rPr>
            </w:pPr>
            <w:r>
              <w:rPr>
                <w:rFonts w:hint="eastAsia" w:ascii="宋体" w:hAnsi="宋体" w:eastAsia="宋体" w:cs="宋体"/>
                <w:sz w:val="21"/>
                <w:szCs w:val="21"/>
              </w:rPr>
              <w:t>注册资本</w:t>
            </w:r>
          </w:p>
        </w:tc>
        <w:tc>
          <w:tcPr>
            <w:tcW w:w="1349"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spacing w:line="240" w:lineRule="auto"/>
              <w:ind w:left="-132" w:leftChars="-64" w:right="-105" w:rightChars="-50" w:hanging="2"/>
              <w:jc w:val="center"/>
              <w:rPr>
                <w:rFonts w:hint="eastAsia" w:ascii="宋体" w:hAnsi="宋体" w:eastAsia="宋体" w:cs="宋体"/>
                <w:sz w:val="21"/>
                <w:szCs w:val="21"/>
              </w:rPr>
            </w:pPr>
            <w:r>
              <w:rPr>
                <w:rFonts w:hint="eastAsia" w:ascii="宋体" w:hAnsi="宋体" w:eastAsia="宋体" w:cs="宋体"/>
                <w:color w:val="0000FF"/>
                <w:sz w:val="21"/>
                <w:szCs w:val="21"/>
                <w:u w:val="single"/>
                <w:lang w:val="en-US" w:eastAsia="zh-CN"/>
              </w:rPr>
              <w:t xml:space="preserve">    </w:t>
            </w:r>
            <w:r>
              <w:rPr>
                <w:rFonts w:hint="eastAsia" w:ascii="宋体" w:hAnsi="宋体" w:eastAsia="宋体" w:cs="宋体"/>
                <w:sz w:val="21"/>
                <w:szCs w:val="21"/>
              </w:rPr>
              <w:t>万元</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spacing w:line="240" w:lineRule="auto"/>
              <w:ind w:left="-132" w:leftChars="-64" w:right="-105" w:rightChars="-50" w:hanging="2"/>
              <w:jc w:val="center"/>
              <w:rPr>
                <w:rFonts w:hint="eastAsia" w:ascii="宋体" w:hAnsi="宋体" w:eastAsia="宋体" w:cs="宋体"/>
                <w:sz w:val="21"/>
                <w:szCs w:val="21"/>
              </w:rPr>
            </w:pPr>
            <w:r>
              <w:rPr>
                <w:rFonts w:hint="eastAsia" w:ascii="宋体" w:hAnsi="宋体" w:eastAsia="宋体" w:cs="宋体"/>
                <w:sz w:val="21"/>
                <w:szCs w:val="21"/>
              </w:rPr>
              <w:t>占地面积</w:t>
            </w:r>
          </w:p>
        </w:tc>
        <w:tc>
          <w:tcPr>
            <w:tcW w:w="378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540"/>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FF"/>
                <w:sz w:val="21"/>
                <w:szCs w:val="21"/>
                <w:u w:val="single"/>
                <w:lang w:val="en-US" w:eastAsia="zh-CN"/>
              </w:rPr>
              <w:t xml:space="preserve">    </w:t>
            </w:r>
            <w:r>
              <w:rPr>
                <w:rFonts w:hint="eastAsia" w:ascii="宋体" w:hAnsi="宋体" w:eastAsia="宋体" w:cs="宋体"/>
                <w:sz w:val="21"/>
                <w:szCs w:val="21"/>
                <w:lang w:val="en-US" w:eastAsia="zh-CN"/>
              </w:rPr>
              <w:t>m</w:t>
            </w:r>
            <w:r>
              <w:rPr>
                <w:rFonts w:hint="eastAsia" w:ascii="宋体" w:hAnsi="宋体" w:eastAsia="宋体" w:cs="宋体"/>
                <w:sz w:val="21"/>
                <w:szCs w:val="21"/>
                <w:vertAlign w:val="superscript"/>
              </w:rPr>
              <w:t>2</w:t>
            </w:r>
          </w:p>
        </w:tc>
      </w:tr>
      <w:tr>
        <w:tblPrEx>
          <w:tblCellMar>
            <w:top w:w="0" w:type="dxa"/>
            <w:left w:w="108" w:type="dxa"/>
            <w:bottom w:w="0" w:type="dxa"/>
            <w:right w:w="108" w:type="dxa"/>
          </w:tblCellMar>
        </w:tblPrEx>
        <w:trPr>
          <w:trHeight w:val="680" w:hRule="atLeast"/>
        </w:trPr>
        <w:tc>
          <w:tcPr>
            <w:tcW w:w="1567" w:type="dxa"/>
            <w:vMerge w:val="continue"/>
            <w:tcBorders>
              <w:left w:val="single" w:color="auto" w:sz="4" w:space="0"/>
              <w:right w:val="single" w:color="auto" w:sz="4" w:space="0"/>
            </w:tcBorders>
            <w:vAlign w:val="center"/>
          </w:tcPr>
          <w:p>
            <w:pPr>
              <w:tabs>
                <w:tab w:val="left" w:pos="540"/>
              </w:tabs>
              <w:spacing w:line="240" w:lineRule="auto"/>
              <w:ind w:left="-132" w:leftChars="-64" w:right="-105" w:rightChars="-50" w:hanging="2"/>
              <w:jc w:val="center"/>
              <w:rPr>
                <w:rFonts w:hint="eastAsia" w:ascii="宋体" w:hAnsi="宋体" w:eastAsia="宋体" w:cs="宋体"/>
                <w:sz w:val="21"/>
                <w:szCs w:val="21"/>
              </w:rPr>
            </w:pPr>
          </w:p>
        </w:tc>
        <w:tc>
          <w:tcPr>
            <w:tcW w:w="1152" w:type="dxa"/>
            <w:tcBorders>
              <w:top w:val="single" w:color="auto" w:sz="4" w:space="0"/>
              <w:left w:val="single" w:color="auto" w:sz="4" w:space="0"/>
              <w:bottom w:val="single" w:color="auto" w:sz="4" w:space="0"/>
              <w:right w:val="single" w:color="auto" w:sz="4" w:space="0"/>
            </w:tcBorders>
            <w:vAlign w:val="center"/>
          </w:tcPr>
          <w:p>
            <w:pPr>
              <w:tabs>
                <w:tab w:val="left" w:pos="540"/>
              </w:tabs>
              <w:spacing w:line="240" w:lineRule="auto"/>
              <w:ind w:left="-132" w:leftChars="-64" w:right="-105" w:rightChars="-50" w:hanging="2"/>
              <w:jc w:val="center"/>
              <w:rPr>
                <w:rFonts w:hint="eastAsia" w:ascii="宋体" w:hAnsi="宋体" w:eastAsia="宋体" w:cs="宋体"/>
                <w:sz w:val="21"/>
                <w:szCs w:val="21"/>
              </w:rPr>
            </w:pPr>
            <w:r>
              <w:rPr>
                <w:rFonts w:hint="eastAsia" w:ascii="宋体" w:hAnsi="宋体" w:eastAsia="宋体" w:cs="宋体"/>
                <w:sz w:val="21"/>
                <w:szCs w:val="21"/>
              </w:rPr>
              <w:t>职工总数</w:t>
            </w:r>
          </w:p>
        </w:tc>
        <w:tc>
          <w:tcPr>
            <w:tcW w:w="1349"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spacing w:line="240" w:lineRule="auto"/>
              <w:ind w:left="-132" w:leftChars="-64" w:right="-105" w:rightChars="-50" w:hanging="2"/>
              <w:jc w:val="center"/>
              <w:rPr>
                <w:rFonts w:hint="eastAsia" w:ascii="宋体" w:hAnsi="宋体" w:eastAsia="宋体" w:cs="宋体"/>
                <w:sz w:val="21"/>
                <w:szCs w:val="21"/>
              </w:rPr>
            </w:pPr>
            <w:r>
              <w:rPr>
                <w:rFonts w:hint="eastAsia" w:ascii="宋体" w:hAnsi="宋体" w:eastAsia="宋体" w:cs="宋体"/>
                <w:color w:val="0000FF"/>
                <w:sz w:val="21"/>
                <w:szCs w:val="21"/>
                <w:u w:val="single"/>
                <w:lang w:val="en-US" w:eastAsia="zh-CN"/>
              </w:rPr>
              <w:t xml:space="preserve">      </w:t>
            </w:r>
            <w:r>
              <w:rPr>
                <w:rFonts w:hint="eastAsia" w:ascii="宋体" w:hAnsi="宋体" w:eastAsia="宋体" w:cs="宋体"/>
                <w:sz w:val="21"/>
                <w:szCs w:val="21"/>
              </w:rPr>
              <w:t>人</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spacing w:line="240" w:lineRule="auto"/>
              <w:ind w:left="-132" w:leftChars="-64" w:right="-105" w:rightChars="-50" w:hanging="2"/>
              <w:jc w:val="center"/>
              <w:rPr>
                <w:rFonts w:hint="eastAsia" w:ascii="宋体" w:hAnsi="宋体" w:eastAsia="宋体" w:cs="宋体"/>
                <w:sz w:val="21"/>
                <w:szCs w:val="21"/>
              </w:rPr>
            </w:pPr>
            <w:r>
              <w:rPr>
                <w:rFonts w:hint="eastAsia" w:ascii="宋体" w:hAnsi="宋体" w:eastAsia="宋体" w:cs="宋体"/>
                <w:sz w:val="21"/>
                <w:szCs w:val="21"/>
              </w:rPr>
              <w:t>建筑面积</w:t>
            </w:r>
          </w:p>
        </w:tc>
        <w:tc>
          <w:tcPr>
            <w:tcW w:w="378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540"/>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FF"/>
                <w:sz w:val="21"/>
                <w:szCs w:val="21"/>
                <w:u w:val="single"/>
                <w:lang w:val="en-US" w:eastAsia="zh-CN"/>
              </w:rPr>
              <w:t xml:space="preserve">    </w:t>
            </w:r>
            <w:r>
              <w:rPr>
                <w:rFonts w:hint="eastAsia" w:ascii="宋体" w:hAnsi="宋体" w:eastAsia="宋体" w:cs="宋体"/>
                <w:sz w:val="21"/>
                <w:szCs w:val="21"/>
                <w:lang w:val="en-US" w:eastAsia="zh-CN"/>
              </w:rPr>
              <w:t>m</w:t>
            </w:r>
            <w:r>
              <w:rPr>
                <w:rFonts w:hint="eastAsia" w:ascii="宋体" w:hAnsi="宋体" w:eastAsia="宋体" w:cs="宋体"/>
                <w:sz w:val="21"/>
                <w:szCs w:val="21"/>
                <w:vertAlign w:val="superscript"/>
              </w:rPr>
              <w:t>2</w:t>
            </w:r>
          </w:p>
        </w:tc>
      </w:tr>
      <w:tr>
        <w:tblPrEx>
          <w:tblCellMar>
            <w:top w:w="0" w:type="dxa"/>
            <w:left w:w="108" w:type="dxa"/>
            <w:bottom w:w="0" w:type="dxa"/>
            <w:right w:w="108" w:type="dxa"/>
          </w:tblCellMar>
        </w:tblPrEx>
        <w:trPr>
          <w:trHeight w:val="680" w:hRule="atLeast"/>
        </w:trPr>
        <w:tc>
          <w:tcPr>
            <w:tcW w:w="1567" w:type="dxa"/>
            <w:vMerge w:val="continue"/>
            <w:tcBorders>
              <w:left w:val="single" w:color="auto" w:sz="4" w:space="0"/>
              <w:right w:val="single" w:color="auto" w:sz="4" w:space="0"/>
            </w:tcBorders>
            <w:vAlign w:val="center"/>
          </w:tcPr>
          <w:p>
            <w:pPr>
              <w:tabs>
                <w:tab w:val="left" w:pos="540"/>
              </w:tabs>
              <w:spacing w:line="240" w:lineRule="auto"/>
              <w:ind w:left="-132" w:leftChars="-64" w:right="-105" w:rightChars="-50" w:hanging="2"/>
              <w:jc w:val="center"/>
              <w:rPr>
                <w:rFonts w:hint="eastAsia" w:ascii="宋体" w:hAnsi="宋体" w:eastAsia="宋体" w:cs="宋体"/>
                <w:sz w:val="21"/>
                <w:szCs w:val="21"/>
              </w:rPr>
            </w:pPr>
          </w:p>
        </w:tc>
        <w:tc>
          <w:tcPr>
            <w:tcW w:w="1152" w:type="dxa"/>
            <w:vMerge w:val="restart"/>
            <w:tcBorders>
              <w:left w:val="single" w:color="auto" w:sz="4" w:space="0"/>
              <w:right w:val="single" w:color="auto" w:sz="4" w:space="0"/>
            </w:tcBorders>
            <w:vAlign w:val="center"/>
          </w:tcPr>
          <w:p>
            <w:pPr>
              <w:tabs>
                <w:tab w:val="left" w:pos="540"/>
              </w:tabs>
              <w:spacing w:line="240" w:lineRule="auto"/>
              <w:ind w:left="-132" w:leftChars="-64" w:right="-105" w:rightChars="-50" w:hanging="2"/>
              <w:jc w:val="center"/>
              <w:rPr>
                <w:rFonts w:hint="eastAsia" w:ascii="宋体" w:hAnsi="宋体" w:eastAsia="宋体" w:cs="宋体"/>
                <w:sz w:val="21"/>
                <w:szCs w:val="21"/>
              </w:rPr>
            </w:pPr>
            <w:r>
              <w:rPr>
                <w:rFonts w:hint="eastAsia" w:ascii="宋体" w:hAnsi="宋体" w:eastAsia="宋体" w:cs="宋体"/>
                <w:sz w:val="21"/>
                <w:szCs w:val="21"/>
              </w:rPr>
              <w:t>资产情况</w:t>
            </w:r>
          </w:p>
        </w:tc>
        <w:tc>
          <w:tcPr>
            <w:tcW w:w="1349" w:type="dxa"/>
            <w:gridSpan w:val="2"/>
            <w:tcBorders>
              <w:left w:val="single" w:color="auto" w:sz="4" w:space="0"/>
              <w:bottom w:val="single" w:color="auto" w:sz="4" w:space="0"/>
              <w:right w:val="single" w:color="auto" w:sz="4" w:space="0"/>
            </w:tcBorders>
            <w:vAlign w:val="center"/>
          </w:tcPr>
          <w:p>
            <w:pPr>
              <w:tabs>
                <w:tab w:val="left" w:pos="540"/>
              </w:tabs>
              <w:spacing w:line="240" w:lineRule="auto"/>
              <w:ind w:left="-132" w:leftChars="-64" w:right="-105" w:rightChars="-50" w:hanging="2"/>
              <w:jc w:val="center"/>
              <w:rPr>
                <w:rFonts w:hint="eastAsia" w:ascii="宋体" w:hAnsi="宋体" w:eastAsia="宋体" w:cs="宋体"/>
                <w:sz w:val="21"/>
                <w:szCs w:val="21"/>
              </w:rPr>
            </w:pPr>
            <w:r>
              <w:rPr>
                <w:rFonts w:hint="eastAsia" w:ascii="宋体" w:hAnsi="宋体" w:eastAsia="宋体" w:cs="宋体"/>
                <w:sz w:val="21"/>
                <w:szCs w:val="21"/>
              </w:rPr>
              <w:t>净资产</w:t>
            </w:r>
          </w:p>
        </w:tc>
        <w:tc>
          <w:tcPr>
            <w:tcW w:w="1620" w:type="dxa"/>
            <w:gridSpan w:val="2"/>
            <w:tcBorders>
              <w:left w:val="single" w:color="auto" w:sz="4" w:space="0"/>
              <w:bottom w:val="single" w:color="auto" w:sz="4" w:space="0"/>
              <w:right w:val="single" w:color="auto" w:sz="4" w:space="0"/>
            </w:tcBorders>
            <w:vAlign w:val="center"/>
          </w:tcPr>
          <w:p>
            <w:pPr>
              <w:tabs>
                <w:tab w:val="left" w:pos="540"/>
              </w:tabs>
              <w:spacing w:line="240" w:lineRule="auto"/>
              <w:ind w:left="-132" w:leftChars="-64" w:right="-105" w:rightChars="-50" w:hanging="2"/>
              <w:jc w:val="center"/>
              <w:rPr>
                <w:rFonts w:hint="eastAsia" w:ascii="宋体" w:hAnsi="宋体" w:eastAsia="宋体" w:cs="宋体"/>
                <w:sz w:val="21"/>
                <w:szCs w:val="21"/>
              </w:rPr>
            </w:pPr>
            <w:r>
              <w:rPr>
                <w:rFonts w:hint="eastAsia" w:ascii="宋体" w:hAnsi="宋体" w:eastAsia="宋体" w:cs="宋体"/>
                <w:color w:val="0000FF"/>
                <w:sz w:val="21"/>
                <w:szCs w:val="21"/>
                <w:u w:val="single"/>
                <w:lang w:val="en-US" w:eastAsia="zh-CN"/>
              </w:rPr>
              <w:t xml:space="preserve">    </w:t>
            </w:r>
            <w:r>
              <w:rPr>
                <w:rFonts w:hint="eastAsia" w:ascii="宋体" w:hAnsi="宋体" w:eastAsia="宋体" w:cs="宋体"/>
                <w:sz w:val="21"/>
                <w:szCs w:val="21"/>
              </w:rPr>
              <w:t>万元</w:t>
            </w:r>
          </w:p>
        </w:tc>
        <w:tc>
          <w:tcPr>
            <w:tcW w:w="3780" w:type="dxa"/>
            <w:gridSpan w:val="5"/>
            <w:tcBorders>
              <w:left w:val="single" w:color="auto" w:sz="4" w:space="0"/>
              <w:bottom w:val="single" w:color="auto" w:sz="4" w:space="0"/>
              <w:right w:val="single" w:color="auto" w:sz="4" w:space="0"/>
            </w:tcBorders>
            <w:vAlign w:val="center"/>
          </w:tcPr>
          <w:p>
            <w:pPr>
              <w:tabs>
                <w:tab w:val="left" w:pos="540"/>
              </w:tabs>
              <w:spacing w:line="240" w:lineRule="auto"/>
              <w:ind w:left="-132" w:leftChars="-64" w:right="-105" w:rightChars="-50" w:hanging="2"/>
              <w:jc w:val="center"/>
              <w:rPr>
                <w:rFonts w:hint="eastAsia" w:ascii="宋体" w:hAnsi="宋体" w:eastAsia="宋体" w:cs="宋体"/>
                <w:sz w:val="21"/>
                <w:szCs w:val="21"/>
              </w:rPr>
            </w:pPr>
            <w:r>
              <w:rPr>
                <w:rFonts w:hint="eastAsia" w:ascii="宋体" w:hAnsi="宋体" w:eastAsia="宋体" w:cs="宋体"/>
                <w:sz w:val="21"/>
                <w:szCs w:val="21"/>
              </w:rPr>
              <w:t>固定资产原值</w:t>
            </w:r>
            <w:r>
              <w:rPr>
                <w:rFonts w:hint="eastAsia" w:ascii="宋体" w:hAnsi="宋体" w:eastAsia="宋体" w:cs="宋体"/>
                <w:color w:val="0000FF"/>
                <w:sz w:val="21"/>
                <w:szCs w:val="21"/>
                <w:u w:val="single"/>
                <w:lang w:val="en-US" w:eastAsia="zh-CN"/>
              </w:rPr>
              <w:t xml:space="preserve">    </w:t>
            </w:r>
            <w:r>
              <w:rPr>
                <w:rFonts w:hint="eastAsia" w:ascii="宋体" w:hAnsi="宋体" w:eastAsia="宋体" w:cs="宋体"/>
                <w:sz w:val="21"/>
                <w:szCs w:val="21"/>
              </w:rPr>
              <w:t>万元</w:t>
            </w:r>
          </w:p>
        </w:tc>
      </w:tr>
      <w:tr>
        <w:tblPrEx>
          <w:tblCellMar>
            <w:top w:w="0" w:type="dxa"/>
            <w:left w:w="108" w:type="dxa"/>
            <w:bottom w:w="0" w:type="dxa"/>
            <w:right w:w="108" w:type="dxa"/>
          </w:tblCellMar>
        </w:tblPrEx>
        <w:trPr>
          <w:trHeight w:val="680" w:hRule="atLeast"/>
        </w:trPr>
        <w:tc>
          <w:tcPr>
            <w:tcW w:w="1567" w:type="dxa"/>
            <w:vMerge w:val="continue"/>
            <w:tcBorders>
              <w:left w:val="single" w:color="auto" w:sz="4" w:space="0"/>
              <w:bottom w:val="single" w:color="auto" w:sz="4" w:space="0"/>
              <w:right w:val="single" w:color="auto" w:sz="4" w:space="0"/>
            </w:tcBorders>
            <w:vAlign w:val="center"/>
          </w:tcPr>
          <w:p>
            <w:pPr>
              <w:tabs>
                <w:tab w:val="left" w:pos="540"/>
              </w:tabs>
              <w:spacing w:line="240" w:lineRule="auto"/>
              <w:ind w:left="-132" w:leftChars="-64" w:right="-105" w:rightChars="-50" w:hanging="2"/>
              <w:jc w:val="center"/>
              <w:rPr>
                <w:rFonts w:hint="eastAsia" w:ascii="宋体" w:hAnsi="宋体" w:eastAsia="宋体" w:cs="宋体"/>
                <w:sz w:val="21"/>
                <w:szCs w:val="21"/>
              </w:rPr>
            </w:pPr>
          </w:p>
        </w:tc>
        <w:tc>
          <w:tcPr>
            <w:tcW w:w="1152" w:type="dxa"/>
            <w:vMerge w:val="continue"/>
            <w:tcBorders>
              <w:left w:val="single" w:color="auto" w:sz="4" w:space="0"/>
              <w:bottom w:val="single" w:color="auto" w:sz="4" w:space="0"/>
              <w:right w:val="single" w:color="auto" w:sz="4" w:space="0"/>
            </w:tcBorders>
            <w:vAlign w:val="center"/>
          </w:tcPr>
          <w:p>
            <w:pPr>
              <w:tabs>
                <w:tab w:val="left" w:pos="540"/>
              </w:tabs>
              <w:spacing w:line="240" w:lineRule="auto"/>
              <w:ind w:left="-132" w:leftChars="-64" w:right="-105" w:rightChars="-50" w:hanging="2"/>
              <w:jc w:val="center"/>
              <w:rPr>
                <w:rFonts w:hint="eastAsia" w:ascii="宋体" w:hAnsi="宋体" w:eastAsia="宋体" w:cs="宋体"/>
                <w:sz w:val="21"/>
                <w:szCs w:val="21"/>
              </w:rPr>
            </w:pPr>
          </w:p>
        </w:tc>
        <w:tc>
          <w:tcPr>
            <w:tcW w:w="1349"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spacing w:line="240" w:lineRule="auto"/>
              <w:ind w:left="-132" w:leftChars="-64" w:right="-105" w:rightChars="-50" w:hanging="2"/>
              <w:jc w:val="center"/>
              <w:rPr>
                <w:rFonts w:hint="eastAsia" w:ascii="宋体" w:hAnsi="宋体" w:eastAsia="宋体" w:cs="宋体"/>
                <w:sz w:val="21"/>
                <w:szCs w:val="21"/>
              </w:rPr>
            </w:pPr>
            <w:r>
              <w:rPr>
                <w:rFonts w:hint="eastAsia" w:ascii="宋体" w:hAnsi="宋体" w:eastAsia="宋体" w:cs="宋体"/>
                <w:sz w:val="21"/>
                <w:szCs w:val="21"/>
              </w:rPr>
              <w:t>负债</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spacing w:line="240" w:lineRule="auto"/>
              <w:ind w:left="-132" w:leftChars="-64" w:right="-105" w:rightChars="-50" w:hanging="2"/>
              <w:jc w:val="center"/>
              <w:rPr>
                <w:rFonts w:hint="eastAsia" w:ascii="宋体" w:hAnsi="宋体" w:eastAsia="宋体" w:cs="宋体"/>
                <w:sz w:val="21"/>
                <w:szCs w:val="21"/>
              </w:rPr>
            </w:pPr>
            <w:r>
              <w:rPr>
                <w:rFonts w:hint="eastAsia" w:ascii="宋体" w:hAnsi="宋体" w:eastAsia="宋体" w:cs="宋体"/>
                <w:color w:val="0000FF"/>
                <w:sz w:val="21"/>
                <w:szCs w:val="21"/>
                <w:u w:val="single"/>
                <w:lang w:val="en-US" w:eastAsia="zh-CN"/>
              </w:rPr>
              <w:t xml:space="preserve">    </w:t>
            </w:r>
            <w:r>
              <w:rPr>
                <w:rFonts w:hint="eastAsia" w:ascii="宋体" w:hAnsi="宋体" w:eastAsia="宋体" w:cs="宋体"/>
                <w:sz w:val="21"/>
                <w:szCs w:val="21"/>
              </w:rPr>
              <w:t>万元</w:t>
            </w:r>
          </w:p>
        </w:tc>
        <w:tc>
          <w:tcPr>
            <w:tcW w:w="3780" w:type="dxa"/>
            <w:gridSpan w:val="5"/>
            <w:tcBorders>
              <w:top w:val="single" w:color="auto" w:sz="4" w:space="0"/>
              <w:left w:val="single" w:color="auto" w:sz="4" w:space="0"/>
              <w:right w:val="single" w:color="auto" w:sz="4" w:space="0"/>
            </w:tcBorders>
            <w:vAlign w:val="center"/>
          </w:tcPr>
          <w:p>
            <w:pPr>
              <w:tabs>
                <w:tab w:val="left" w:pos="540"/>
              </w:tabs>
              <w:spacing w:line="240" w:lineRule="auto"/>
              <w:ind w:left="-132" w:leftChars="-64" w:right="-105" w:rightChars="-50" w:hanging="2"/>
              <w:jc w:val="center"/>
              <w:rPr>
                <w:rFonts w:hint="eastAsia" w:ascii="宋体" w:hAnsi="宋体" w:eastAsia="宋体" w:cs="宋体"/>
                <w:sz w:val="21"/>
                <w:szCs w:val="21"/>
              </w:rPr>
            </w:pPr>
            <w:r>
              <w:rPr>
                <w:rFonts w:hint="eastAsia" w:ascii="宋体" w:hAnsi="宋体" w:eastAsia="宋体" w:cs="宋体"/>
                <w:sz w:val="21"/>
                <w:szCs w:val="21"/>
              </w:rPr>
              <w:t>固定资产净值</w:t>
            </w:r>
            <w:r>
              <w:rPr>
                <w:rFonts w:hint="eastAsia" w:ascii="宋体" w:hAnsi="宋体" w:eastAsia="宋体" w:cs="宋体"/>
                <w:color w:val="0000FF"/>
                <w:sz w:val="21"/>
                <w:szCs w:val="21"/>
                <w:u w:val="single"/>
                <w:lang w:val="en-US" w:eastAsia="zh-CN"/>
              </w:rPr>
              <w:t xml:space="preserve">    </w:t>
            </w:r>
            <w:r>
              <w:rPr>
                <w:rFonts w:hint="eastAsia" w:ascii="宋体" w:hAnsi="宋体" w:eastAsia="宋体" w:cs="宋体"/>
                <w:sz w:val="21"/>
                <w:szCs w:val="21"/>
              </w:rPr>
              <w:t>万元</w:t>
            </w:r>
          </w:p>
        </w:tc>
      </w:tr>
      <w:tr>
        <w:tblPrEx>
          <w:tblCellMar>
            <w:top w:w="0" w:type="dxa"/>
            <w:left w:w="108" w:type="dxa"/>
            <w:bottom w:w="0" w:type="dxa"/>
            <w:right w:w="108" w:type="dxa"/>
          </w:tblCellMar>
        </w:tblPrEx>
        <w:trPr>
          <w:trHeight w:val="680" w:hRule="atLeast"/>
        </w:trPr>
        <w:tc>
          <w:tcPr>
            <w:tcW w:w="1567" w:type="dxa"/>
            <w:vMerge w:val="restart"/>
            <w:tcBorders>
              <w:top w:val="single" w:color="auto" w:sz="4" w:space="0"/>
              <w:left w:val="single" w:color="auto" w:sz="4" w:space="0"/>
              <w:right w:val="single" w:color="auto" w:sz="4" w:space="0"/>
            </w:tcBorders>
            <w:vAlign w:val="center"/>
          </w:tcPr>
          <w:p>
            <w:pPr>
              <w:tabs>
                <w:tab w:val="left" w:pos="540"/>
              </w:tabs>
              <w:spacing w:line="240" w:lineRule="auto"/>
              <w:ind w:left="-132" w:leftChars="-64" w:right="-105" w:rightChars="-50" w:hanging="2"/>
              <w:jc w:val="center"/>
              <w:rPr>
                <w:rFonts w:hint="eastAsia" w:ascii="宋体" w:hAnsi="宋体" w:eastAsia="宋体" w:cs="宋体"/>
                <w:sz w:val="21"/>
                <w:szCs w:val="21"/>
              </w:rPr>
            </w:pPr>
            <w:r>
              <w:rPr>
                <w:rFonts w:hint="eastAsia" w:ascii="宋体" w:hAnsi="宋体" w:eastAsia="宋体" w:cs="宋体"/>
                <w:sz w:val="21"/>
                <w:szCs w:val="21"/>
              </w:rPr>
              <w:t>财务状况</w:t>
            </w:r>
          </w:p>
        </w:tc>
        <w:tc>
          <w:tcPr>
            <w:tcW w:w="1152" w:type="dxa"/>
            <w:tcBorders>
              <w:top w:val="single" w:color="auto" w:sz="4" w:space="0"/>
              <w:left w:val="single" w:color="auto" w:sz="4" w:space="0"/>
              <w:bottom w:val="single" w:color="auto" w:sz="4" w:space="0"/>
              <w:right w:val="single" w:color="auto" w:sz="4" w:space="0"/>
            </w:tcBorders>
            <w:vAlign w:val="center"/>
          </w:tcPr>
          <w:p>
            <w:pPr>
              <w:tabs>
                <w:tab w:val="left" w:pos="540"/>
              </w:tabs>
              <w:spacing w:line="240" w:lineRule="auto"/>
              <w:ind w:left="-132" w:leftChars="-64" w:right="-105" w:rightChars="-50" w:hanging="2"/>
              <w:jc w:val="center"/>
              <w:rPr>
                <w:rFonts w:hint="eastAsia" w:ascii="宋体" w:hAnsi="宋体" w:eastAsia="宋体" w:cs="宋体"/>
                <w:sz w:val="21"/>
                <w:szCs w:val="21"/>
              </w:rPr>
            </w:pPr>
            <w:r>
              <w:rPr>
                <w:rFonts w:hint="eastAsia" w:ascii="宋体" w:hAnsi="宋体" w:eastAsia="宋体" w:cs="宋体"/>
                <w:sz w:val="21"/>
                <w:szCs w:val="21"/>
              </w:rPr>
              <w:t>年度</w:t>
            </w:r>
          </w:p>
        </w:tc>
        <w:tc>
          <w:tcPr>
            <w:tcW w:w="1349"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spacing w:line="240" w:lineRule="auto"/>
              <w:ind w:left="-132" w:leftChars="-64" w:right="-105" w:rightChars="-50" w:hanging="2"/>
              <w:jc w:val="center"/>
              <w:rPr>
                <w:rFonts w:hint="eastAsia" w:ascii="宋体" w:hAnsi="宋体" w:eastAsia="宋体" w:cs="宋体"/>
                <w:sz w:val="21"/>
                <w:szCs w:val="21"/>
              </w:rPr>
            </w:pPr>
            <w:r>
              <w:rPr>
                <w:rFonts w:hint="eastAsia" w:ascii="宋体" w:hAnsi="宋体" w:eastAsia="宋体" w:cs="宋体"/>
                <w:sz w:val="21"/>
                <w:szCs w:val="21"/>
              </w:rPr>
              <w:t>主营收入</w:t>
            </w:r>
          </w:p>
          <w:p>
            <w:pPr>
              <w:tabs>
                <w:tab w:val="left" w:pos="540"/>
              </w:tabs>
              <w:spacing w:line="240" w:lineRule="auto"/>
              <w:ind w:left="-132" w:leftChars="-64" w:right="-105" w:rightChars="-50" w:hanging="2"/>
              <w:jc w:val="center"/>
              <w:rPr>
                <w:rFonts w:hint="eastAsia" w:ascii="宋体" w:hAnsi="宋体" w:eastAsia="宋体" w:cs="宋体"/>
                <w:sz w:val="21"/>
                <w:szCs w:val="21"/>
              </w:rPr>
            </w:pPr>
            <w:r>
              <w:rPr>
                <w:rFonts w:hint="eastAsia" w:ascii="宋体" w:hAnsi="宋体" w:eastAsia="宋体" w:cs="宋体"/>
                <w:sz w:val="21"/>
                <w:szCs w:val="21"/>
              </w:rPr>
              <w:t>（万元）</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spacing w:line="240" w:lineRule="auto"/>
              <w:ind w:left="-132" w:leftChars="-64" w:right="-105" w:rightChars="-50" w:hanging="2"/>
              <w:jc w:val="center"/>
              <w:rPr>
                <w:rFonts w:hint="eastAsia" w:ascii="宋体" w:hAnsi="宋体" w:eastAsia="宋体" w:cs="宋体"/>
                <w:sz w:val="21"/>
                <w:szCs w:val="21"/>
              </w:rPr>
            </w:pPr>
            <w:r>
              <w:rPr>
                <w:rFonts w:hint="eastAsia" w:ascii="宋体" w:hAnsi="宋体" w:eastAsia="宋体" w:cs="宋体"/>
                <w:sz w:val="21"/>
                <w:szCs w:val="21"/>
              </w:rPr>
              <w:t>收入总额</w:t>
            </w:r>
          </w:p>
          <w:p>
            <w:pPr>
              <w:tabs>
                <w:tab w:val="left" w:pos="540"/>
              </w:tabs>
              <w:spacing w:line="240" w:lineRule="auto"/>
              <w:ind w:left="-132" w:leftChars="-64" w:right="-105" w:rightChars="-50" w:hanging="2"/>
              <w:jc w:val="center"/>
              <w:rPr>
                <w:rFonts w:hint="eastAsia" w:ascii="宋体" w:hAnsi="宋体" w:eastAsia="宋体" w:cs="宋体"/>
                <w:sz w:val="21"/>
                <w:szCs w:val="21"/>
              </w:rPr>
            </w:pPr>
            <w:r>
              <w:rPr>
                <w:rFonts w:hint="eastAsia" w:ascii="宋体" w:hAnsi="宋体" w:eastAsia="宋体" w:cs="宋体"/>
                <w:sz w:val="21"/>
                <w:szCs w:val="21"/>
              </w:rPr>
              <w:t>（万元）</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spacing w:line="240" w:lineRule="auto"/>
              <w:ind w:left="-132" w:leftChars="-64" w:right="-105" w:rightChars="-50" w:hanging="2"/>
              <w:jc w:val="center"/>
              <w:rPr>
                <w:rFonts w:hint="eastAsia" w:ascii="宋体" w:hAnsi="宋体" w:eastAsia="宋体" w:cs="宋体"/>
                <w:sz w:val="21"/>
                <w:szCs w:val="21"/>
              </w:rPr>
            </w:pPr>
            <w:r>
              <w:rPr>
                <w:rFonts w:hint="eastAsia" w:ascii="宋体" w:hAnsi="宋体" w:eastAsia="宋体" w:cs="宋体"/>
                <w:sz w:val="21"/>
                <w:szCs w:val="21"/>
              </w:rPr>
              <w:t>利润总额</w:t>
            </w:r>
          </w:p>
          <w:p>
            <w:pPr>
              <w:tabs>
                <w:tab w:val="left" w:pos="540"/>
              </w:tabs>
              <w:spacing w:line="240" w:lineRule="auto"/>
              <w:ind w:left="-132" w:leftChars="-64" w:right="-105" w:rightChars="-50" w:hanging="2"/>
              <w:jc w:val="center"/>
              <w:rPr>
                <w:rFonts w:hint="eastAsia" w:ascii="宋体" w:hAnsi="宋体" w:eastAsia="宋体" w:cs="宋体"/>
                <w:sz w:val="21"/>
                <w:szCs w:val="21"/>
              </w:rPr>
            </w:pPr>
            <w:r>
              <w:rPr>
                <w:rFonts w:hint="eastAsia" w:ascii="宋体" w:hAnsi="宋体" w:eastAsia="宋体" w:cs="宋体"/>
                <w:sz w:val="21"/>
                <w:szCs w:val="21"/>
              </w:rPr>
              <w:t>（万元）</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spacing w:line="240" w:lineRule="auto"/>
              <w:ind w:left="-132" w:leftChars="-64" w:right="-105" w:rightChars="-50" w:hanging="2"/>
              <w:jc w:val="center"/>
              <w:rPr>
                <w:rFonts w:hint="eastAsia" w:ascii="宋体" w:hAnsi="宋体" w:eastAsia="宋体" w:cs="宋体"/>
                <w:sz w:val="21"/>
                <w:szCs w:val="21"/>
              </w:rPr>
            </w:pPr>
            <w:r>
              <w:rPr>
                <w:rFonts w:hint="eastAsia" w:ascii="宋体" w:hAnsi="宋体" w:eastAsia="宋体" w:cs="宋体"/>
                <w:sz w:val="21"/>
                <w:szCs w:val="21"/>
              </w:rPr>
              <w:t>净利润</w:t>
            </w:r>
          </w:p>
          <w:p>
            <w:pPr>
              <w:tabs>
                <w:tab w:val="left" w:pos="540"/>
              </w:tabs>
              <w:spacing w:line="240" w:lineRule="auto"/>
              <w:ind w:left="-132" w:leftChars="-64" w:right="-105" w:rightChars="-50" w:hanging="2"/>
              <w:jc w:val="center"/>
              <w:rPr>
                <w:rFonts w:hint="eastAsia" w:ascii="宋体" w:hAnsi="宋体" w:eastAsia="宋体" w:cs="宋体"/>
                <w:sz w:val="21"/>
                <w:szCs w:val="21"/>
              </w:rPr>
            </w:pPr>
            <w:r>
              <w:rPr>
                <w:rFonts w:hint="eastAsia" w:ascii="宋体" w:hAnsi="宋体" w:eastAsia="宋体" w:cs="宋体"/>
                <w:sz w:val="21"/>
                <w:szCs w:val="21"/>
              </w:rPr>
              <w:t>（万元）</w:t>
            </w: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540"/>
              </w:tabs>
              <w:spacing w:line="240" w:lineRule="auto"/>
              <w:ind w:left="-132" w:leftChars="-64" w:right="-105" w:rightChars="-50" w:hanging="2"/>
              <w:jc w:val="center"/>
              <w:rPr>
                <w:rFonts w:hint="eastAsia" w:ascii="宋体" w:hAnsi="宋体" w:eastAsia="宋体" w:cs="宋体"/>
                <w:sz w:val="21"/>
                <w:szCs w:val="21"/>
              </w:rPr>
            </w:pPr>
            <w:r>
              <w:rPr>
                <w:rFonts w:hint="eastAsia" w:ascii="宋体" w:hAnsi="宋体" w:eastAsia="宋体" w:cs="宋体"/>
                <w:sz w:val="21"/>
                <w:szCs w:val="21"/>
              </w:rPr>
              <w:t>资产负债率</w:t>
            </w:r>
          </w:p>
        </w:tc>
      </w:tr>
      <w:tr>
        <w:tblPrEx>
          <w:tblCellMar>
            <w:top w:w="0" w:type="dxa"/>
            <w:left w:w="108" w:type="dxa"/>
            <w:bottom w:w="0" w:type="dxa"/>
            <w:right w:w="108" w:type="dxa"/>
          </w:tblCellMar>
        </w:tblPrEx>
        <w:trPr>
          <w:trHeight w:val="680" w:hRule="atLeast"/>
        </w:trPr>
        <w:tc>
          <w:tcPr>
            <w:tcW w:w="1567" w:type="dxa"/>
            <w:vMerge w:val="continue"/>
            <w:tcBorders>
              <w:left w:val="single" w:color="auto" w:sz="4" w:space="0"/>
              <w:right w:val="single" w:color="auto" w:sz="4" w:space="0"/>
            </w:tcBorders>
            <w:vAlign w:val="center"/>
          </w:tcPr>
          <w:p>
            <w:pPr>
              <w:tabs>
                <w:tab w:val="left" w:pos="540"/>
              </w:tabs>
              <w:spacing w:line="240" w:lineRule="auto"/>
              <w:ind w:left="-132" w:leftChars="-64" w:right="-105" w:rightChars="-50" w:hanging="2"/>
              <w:jc w:val="center"/>
              <w:rPr>
                <w:rFonts w:hint="eastAsia" w:ascii="宋体" w:hAnsi="宋体" w:eastAsia="宋体" w:cs="宋体"/>
                <w:sz w:val="21"/>
                <w:szCs w:val="21"/>
              </w:rPr>
            </w:pPr>
          </w:p>
        </w:tc>
        <w:tc>
          <w:tcPr>
            <w:tcW w:w="1152" w:type="dxa"/>
            <w:tcBorders>
              <w:top w:val="single" w:color="auto" w:sz="4" w:space="0"/>
              <w:left w:val="single" w:color="auto" w:sz="4" w:space="0"/>
              <w:bottom w:val="single" w:color="auto" w:sz="4" w:space="0"/>
              <w:right w:val="single" w:color="auto" w:sz="4" w:space="0"/>
            </w:tcBorders>
            <w:vAlign w:val="center"/>
          </w:tcPr>
          <w:p>
            <w:pPr>
              <w:tabs>
                <w:tab w:val="left" w:pos="540"/>
              </w:tabs>
              <w:spacing w:line="240" w:lineRule="auto"/>
              <w:ind w:left="-132" w:leftChars="-64" w:right="-105" w:rightChars="-50" w:hanging="2"/>
              <w:jc w:val="center"/>
              <w:rPr>
                <w:rFonts w:hint="eastAsia" w:ascii="宋体" w:hAnsi="宋体" w:eastAsia="宋体" w:cs="宋体"/>
                <w:sz w:val="21"/>
                <w:szCs w:val="21"/>
              </w:rPr>
            </w:pPr>
          </w:p>
        </w:tc>
        <w:tc>
          <w:tcPr>
            <w:tcW w:w="1349"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spacing w:line="240" w:lineRule="auto"/>
              <w:ind w:left="-132" w:leftChars="-64" w:right="-105" w:rightChars="-50" w:hanging="2"/>
              <w:jc w:val="center"/>
              <w:rPr>
                <w:rFonts w:hint="eastAsia" w:ascii="宋体" w:hAnsi="宋体" w:eastAsia="宋体" w:cs="宋体"/>
                <w:sz w:val="21"/>
                <w:szCs w:val="21"/>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spacing w:line="240" w:lineRule="auto"/>
              <w:ind w:left="-132" w:leftChars="-64" w:right="-105" w:rightChars="-50" w:hanging="2"/>
              <w:jc w:val="center"/>
              <w:rPr>
                <w:rFonts w:hint="eastAsia" w:ascii="宋体" w:hAnsi="宋体" w:eastAsia="宋体" w:cs="宋体"/>
                <w:sz w:val="21"/>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spacing w:line="240" w:lineRule="auto"/>
              <w:ind w:left="-132" w:leftChars="-64" w:right="-105" w:rightChars="-50" w:hanging="2"/>
              <w:jc w:val="center"/>
              <w:rPr>
                <w:rFonts w:hint="eastAsia" w:ascii="宋体" w:hAnsi="宋体" w:eastAsia="宋体" w:cs="宋体"/>
                <w:sz w:val="21"/>
                <w:szCs w:val="21"/>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spacing w:line="240" w:lineRule="auto"/>
              <w:ind w:left="-132" w:leftChars="-64" w:right="-105" w:rightChars="-50" w:hanging="2"/>
              <w:jc w:val="center"/>
              <w:rPr>
                <w:rFonts w:hint="eastAsia" w:ascii="宋体" w:hAnsi="宋体" w:eastAsia="宋体" w:cs="宋体"/>
                <w:sz w:val="21"/>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540"/>
              </w:tabs>
              <w:spacing w:line="240" w:lineRule="auto"/>
              <w:ind w:left="-132" w:leftChars="-64" w:right="-105" w:rightChars="-50" w:hanging="2"/>
              <w:jc w:val="center"/>
              <w:rPr>
                <w:rFonts w:hint="eastAsia" w:ascii="宋体" w:hAnsi="宋体" w:eastAsia="宋体" w:cs="宋体"/>
                <w:sz w:val="21"/>
                <w:szCs w:val="21"/>
              </w:rPr>
            </w:pPr>
          </w:p>
        </w:tc>
      </w:tr>
      <w:tr>
        <w:tblPrEx>
          <w:tblCellMar>
            <w:top w:w="0" w:type="dxa"/>
            <w:left w:w="108" w:type="dxa"/>
            <w:bottom w:w="0" w:type="dxa"/>
            <w:right w:w="108" w:type="dxa"/>
          </w:tblCellMar>
        </w:tblPrEx>
        <w:trPr>
          <w:trHeight w:val="680" w:hRule="atLeast"/>
        </w:trPr>
        <w:tc>
          <w:tcPr>
            <w:tcW w:w="1567" w:type="dxa"/>
            <w:vMerge w:val="continue"/>
            <w:tcBorders>
              <w:left w:val="single" w:color="auto" w:sz="4" w:space="0"/>
              <w:right w:val="single" w:color="auto" w:sz="4" w:space="0"/>
            </w:tcBorders>
            <w:vAlign w:val="center"/>
          </w:tcPr>
          <w:p>
            <w:pPr>
              <w:tabs>
                <w:tab w:val="left" w:pos="540"/>
              </w:tabs>
              <w:spacing w:line="240" w:lineRule="auto"/>
              <w:ind w:left="-132" w:leftChars="-64" w:right="-105" w:rightChars="-50" w:hanging="2"/>
              <w:jc w:val="center"/>
              <w:rPr>
                <w:rFonts w:hint="eastAsia" w:ascii="宋体" w:hAnsi="宋体" w:eastAsia="宋体" w:cs="宋体"/>
                <w:sz w:val="21"/>
                <w:szCs w:val="21"/>
              </w:rPr>
            </w:pPr>
          </w:p>
        </w:tc>
        <w:tc>
          <w:tcPr>
            <w:tcW w:w="1152" w:type="dxa"/>
            <w:tcBorders>
              <w:top w:val="single" w:color="auto" w:sz="4" w:space="0"/>
              <w:left w:val="single" w:color="auto" w:sz="4" w:space="0"/>
              <w:bottom w:val="single" w:color="auto" w:sz="4" w:space="0"/>
              <w:right w:val="single" w:color="auto" w:sz="4" w:space="0"/>
            </w:tcBorders>
            <w:vAlign w:val="center"/>
          </w:tcPr>
          <w:p>
            <w:pPr>
              <w:tabs>
                <w:tab w:val="left" w:pos="540"/>
              </w:tabs>
              <w:spacing w:line="240" w:lineRule="auto"/>
              <w:ind w:left="-132" w:leftChars="-64" w:right="-105" w:rightChars="-50" w:hanging="2"/>
              <w:jc w:val="center"/>
              <w:rPr>
                <w:rFonts w:hint="eastAsia" w:ascii="宋体" w:hAnsi="宋体" w:eastAsia="宋体" w:cs="宋体"/>
                <w:sz w:val="21"/>
                <w:szCs w:val="21"/>
              </w:rPr>
            </w:pPr>
          </w:p>
        </w:tc>
        <w:tc>
          <w:tcPr>
            <w:tcW w:w="1349"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spacing w:line="240" w:lineRule="auto"/>
              <w:ind w:left="-132" w:leftChars="-64" w:right="-105" w:rightChars="-50" w:hanging="2"/>
              <w:jc w:val="center"/>
              <w:rPr>
                <w:rFonts w:hint="eastAsia" w:ascii="宋体" w:hAnsi="宋体" w:eastAsia="宋体" w:cs="宋体"/>
                <w:sz w:val="21"/>
                <w:szCs w:val="21"/>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spacing w:line="240" w:lineRule="auto"/>
              <w:ind w:left="-132" w:leftChars="-64" w:right="-105" w:rightChars="-50" w:hanging="2"/>
              <w:jc w:val="center"/>
              <w:rPr>
                <w:rFonts w:hint="eastAsia" w:ascii="宋体" w:hAnsi="宋体" w:eastAsia="宋体" w:cs="宋体"/>
                <w:sz w:val="21"/>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spacing w:line="240" w:lineRule="auto"/>
              <w:ind w:left="-132" w:leftChars="-64" w:right="-105" w:rightChars="-50" w:hanging="2"/>
              <w:jc w:val="center"/>
              <w:rPr>
                <w:rFonts w:hint="eastAsia" w:ascii="宋体" w:hAnsi="宋体" w:eastAsia="宋体" w:cs="宋体"/>
                <w:sz w:val="21"/>
                <w:szCs w:val="21"/>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spacing w:line="240" w:lineRule="auto"/>
              <w:ind w:left="-132" w:leftChars="-64" w:right="-105" w:rightChars="-50" w:hanging="2"/>
              <w:jc w:val="center"/>
              <w:rPr>
                <w:rFonts w:hint="eastAsia" w:ascii="宋体" w:hAnsi="宋体" w:eastAsia="宋体" w:cs="宋体"/>
                <w:sz w:val="21"/>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540"/>
              </w:tabs>
              <w:spacing w:line="240" w:lineRule="auto"/>
              <w:ind w:left="-132" w:leftChars="-64" w:right="-105" w:rightChars="-50" w:hanging="2"/>
              <w:jc w:val="center"/>
              <w:rPr>
                <w:rFonts w:hint="eastAsia" w:ascii="宋体" w:hAnsi="宋体" w:eastAsia="宋体" w:cs="宋体"/>
                <w:sz w:val="21"/>
                <w:szCs w:val="21"/>
              </w:rPr>
            </w:pPr>
          </w:p>
        </w:tc>
      </w:tr>
      <w:tr>
        <w:tblPrEx>
          <w:tblCellMar>
            <w:top w:w="0" w:type="dxa"/>
            <w:left w:w="108" w:type="dxa"/>
            <w:bottom w:w="0" w:type="dxa"/>
            <w:right w:w="108" w:type="dxa"/>
          </w:tblCellMar>
        </w:tblPrEx>
        <w:trPr>
          <w:trHeight w:val="680" w:hRule="atLeast"/>
        </w:trPr>
        <w:tc>
          <w:tcPr>
            <w:tcW w:w="1567" w:type="dxa"/>
            <w:vMerge w:val="continue"/>
            <w:tcBorders>
              <w:left w:val="single" w:color="auto" w:sz="4" w:space="0"/>
              <w:bottom w:val="single" w:color="auto" w:sz="4" w:space="0"/>
              <w:right w:val="single" w:color="auto" w:sz="4" w:space="0"/>
            </w:tcBorders>
            <w:vAlign w:val="center"/>
          </w:tcPr>
          <w:p>
            <w:pPr>
              <w:tabs>
                <w:tab w:val="left" w:pos="540"/>
              </w:tabs>
              <w:spacing w:line="240" w:lineRule="auto"/>
              <w:ind w:left="-132" w:leftChars="-64" w:right="-105" w:rightChars="-50" w:hanging="2"/>
              <w:jc w:val="center"/>
              <w:rPr>
                <w:rFonts w:hint="eastAsia" w:ascii="宋体" w:hAnsi="宋体" w:eastAsia="宋体" w:cs="宋体"/>
                <w:sz w:val="21"/>
                <w:szCs w:val="21"/>
              </w:rPr>
            </w:pPr>
          </w:p>
        </w:tc>
        <w:tc>
          <w:tcPr>
            <w:tcW w:w="1152" w:type="dxa"/>
            <w:tcBorders>
              <w:top w:val="single" w:color="auto" w:sz="4" w:space="0"/>
              <w:left w:val="single" w:color="auto" w:sz="4" w:space="0"/>
              <w:bottom w:val="single" w:color="auto" w:sz="4" w:space="0"/>
              <w:right w:val="single" w:color="auto" w:sz="4" w:space="0"/>
            </w:tcBorders>
            <w:vAlign w:val="center"/>
          </w:tcPr>
          <w:p>
            <w:pPr>
              <w:tabs>
                <w:tab w:val="left" w:pos="540"/>
              </w:tabs>
              <w:spacing w:line="240" w:lineRule="auto"/>
              <w:ind w:left="-132" w:leftChars="-64" w:right="-105" w:rightChars="-50" w:hanging="2"/>
              <w:jc w:val="center"/>
              <w:rPr>
                <w:rFonts w:hint="eastAsia" w:ascii="宋体" w:hAnsi="宋体" w:eastAsia="宋体" w:cs="宋体"/>
                <w:sz w:val="21"/>
                <w:szCs w:val="21"/>
              </w:rPr>
            </w:pPr>
          </w:p>
        </w:tc>
        <w:tc>
          <w:tcPr>
            <w:tcW w:w="1349"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spacing w:line="240" w:lineRule="auto"/>
              <w:ind w:left="-132" w:leftChars="-64" w:right="-105" w:rightChars="-50" w:hanging="2"/>
              <w:jc w:val="center"/>
              <w:rPr>
                <w:rFonts w:hint="eastAsia" w:ascii="宋体" w:hAnsi="宋体" w:eastAsia="宋体" w:cs="宋体"/>
                <w:sz w:val="21"/>
                <w:szCs w:val="21"/>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spacing w:line="240" w:lineRule="auto"/>
              <w:ind w:left="-132" w:leftChars="-64" w:right="-105" w:rightChars="-50" w:hanging="2"/>
              <w:jc w:val="center"/>
              <w:rPr>
                <w:rFonts w:hint="eastAsia" w:ascii="宋体" w:hAnsi="宋体" w:eastAsia="宋体" w:cs="宋体"/>
                <w:sz w:val="21"/>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spacing w:line="240" w:lineRule="auto"/>
              <w:ind w:left="-132" w:leftChars="-64" w:right="-105" w:rightChars="-50" w:hanging="2"/>
              <w:jc w:val="center"/>
              <w:rPr>
                <w:rFonts w:hint="eastAsia" w:ascii="宋体" w:hAnsi="宋体" w:eastAsia="宋体" w:cs="宋体"/>
                <w:sz w:val="21"/>
                <w:szCs w:val="21"/>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spacing w:line="240" w:lineRule="auto"/>
              <w:ind w:left="-132" w:leftChars="-64" w:right="-105" w:rightChars="-50" w:hanging="2"/>
              <w:jc w:val="center"/>
              <w:rPr>
                <w:rFonts w:hint="eastAsia" w:ascii="宋体" w:hAnsi="宋体" w:eastAsia="宋体" w:cs="宋体"/>
                <w:sz w:val="21"/>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540"/>
              </w:tabs>
              <w:spacing w:line="240" w:lineRule="auto"/>
              <w:ind w:left="-132" w:leftChars="-64" w:right="-105" w:rightChars="-50" w:hanging="2"/>
              <w:jc w:val="center"/>
              <w:rPr>
                <w:rFonts w:hint="eastAsia" w:ascii="宋体" w:hAnsi="宋体" w:eastAsia="宋体" w:cs="宋体"/>
                <w:sz w:val="21"/>
                <w:szCs w:val="21"/>
              </w:rPr>
            </w:pPr>
          </w:p>
        </w:tc>
      </w:tr>
    </w:tbl>
    <w:p>
      <w:pPr>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sz w:val="21"/>
          <w:szCs w:val="21"/>
          <w:lang w:val="en-GB"/>
        </w:rPr>
      </w:pPr>
      <w:r>
        <w:rPr>
          <w:rFonts w:hint="eastAsia" w:ascii="宋体" w:hAnsi="宋体" w:eastAsia="宋体" w:cs="宋体"/>
          <w:sz w:val="21"/>
          <w:szCs w:val="21"/>
          <w:lang w:val="en-GB"/>
        </w:rPr>
        <w:t>注：1）文字描述：单位性质、发展历程、经营规模及理念、主营业务、技术力量等。</w:t>
      </w:r>
    </w:p>
    <w:p>
      <w:pPr>
        <w:keepNext w:val="0"/>
        <w:keepLines w:val="0"/>
        <w:pageBreakBefore w:val="0"/>
        <w:widowControl w:val="0"/>
        <w:kinsoku/>
        <w:wordWrap/>
        <w:overflowPunct/>
        <w:topLinePunct w:val="0"/>
        <w:autoSpaceDE/>
        <w:autoSpaceDN/>
        <w:bidi w:val="0"/>
        <w:adjustRightInd/>
        <w:snapToGrid/>
        <w:spacing w:line="360" w:lineRule="auto"/>
        <w:ind w:left="420" w:leftChars="200"/>
        <w:jc w:val="both"/>
        <w:textAlignment w:val="auto"/>
        <w:rPr>
          <w:rFonts w:hint="eastAsia" w:ascii="宋体" w:hAnsi="宋体" w:eastAsia="宋体" w:cs="宋体"/>
          <w:sz w:val="21"/>
          <w:szCs w:val="21"/>
          <w:lang w:val="en-GB"/>
        </w:rPr>
      </w:pPr>
      <w:r>
        <w:rPr>
          <w:rFonts w:hint="eastAsia" w:ascii="宋体" w:hAnsi="宋体" w:eastAsia="宋体" w:cs="宋体"/>
          <w:sz w:val="21"/>
          <w:szCs w:val="21"/>
          <w:lang w:val="en-US" w:eastAsia="zh-CN"/>
        </w:rPr>
        <w:t>2）</w:t>
      </w:r>
      <w:r>
        <w:rPr>
          <w:rFonts w:hint="eastAsia" w:ascii="宋体" w:hAnsi="宋体" w:eastAsia="宋体" w:cs="宋体"/>
          <w:sz w:val="21"/>
          <w:szCs w:val="21"/>
          <w:lang w:val="en-GB"/>
        </w:rPr>
        <w:t>图片描述（如有）：经营场所等。</w:t>
      </w:r>
    </w:p>
    <w:p>
      <w:pPr>
        <w:keepNext w:val="0"/>
        <w:keepLines w:val="0"/>
        <w:pageBreakBefore w:val="0"/>
        <w:widowControl w:val="0"/>
        <w:kinsoku/>
        <w:wordWrap/>
        <w:overflowPunct/>
        <w:topLinePunct w:val="0"/>
        <w:autoSpaceDE/>
        <w:autoSpaceDN/>
        <w:bidi w:val="0"/>
        <w:adjustRightInd/>
        <w:snapToGrid/>
        <w:spacing w:line="360" w:lineRule="auto"/>
        <w:ind w:left="420" w:leftChars="200"/>
        <w:jc w:val="both"/>
        <w:textAlignment w:val="auto"/>
        <w:rPr>
          <w:rFonts w:hint="eastAsia" w:ascii="宋体" w:hAnsi="宋体" w:eastAsia="宋体" w:cs="宋体"/>
          <w:sz w:val="21"/>
          <w:szCs w:val="21"/>
          <w:lang w:val="en-GB"/>
        </w:rPr>
      </w:pPr>
      <w:r>
        <w:rPr>
          <w:rFonts w:hint="eastAsia" w:ascii="宋体" w:hAnsi="宋体" w:eastAsia="宋体" w:cs="宋体"/>
          <w:sz w:val="21"/>
          <w:szCs w:val="21"/>
          <w:lang w:val="en-US" w:eastAsia="zh-CN"/>
        </w:rPr>
        <w:t>3）</w:t>
      </w:r>
      <w:r>
        <w:rPr>
          <w:rFonts w:hint="eastAsia" w:ascii="宋体" w:hAnsi="宋体" w:eastAsia="宋体" w:cs="宋体"/>
          <w:sz w:val="21"/>
          <w:szCs w:val="21"/>
          <w:lang w:val="en-GB"/>
        </w:rPr>
        <w:t>如供应商此表数据有虚假，一经查实，自行承担相关责任。</w:t>
      </w:r>
    </w:p>
    <w:p>
      <w:pPr>
        <w:rPr>
          <w:szCs w:val="21"/>
          <w:lang w:val="en-GB"/>
        </w:rPr>
      </w:pPr>
      <w:r>
        <w:rPr>
          <w:szCs w:val="21"/>
          <w:lang w:val="en-GB"/>
        </w:rPr>
        <w:br w:type="page"/>
      </w:r>
    </w:p>
    <w:p>
      <w:pPr>
        <w:pStyle w:val="2"/>
        <w:keepNext/>
        <w:keepLines/>
        <w:pageBreakBefore w:val="0"/>
        <w:widowControl w:val="0"/>
        <w:numPr>
          <w:ilvl w:val="1"/>
          <w:numId w:val="0"/>
        </w:numPr>
        <w:kinsoku/>
        <w:wordWrap/>
        <w:overflowPunct/>
        <w:topLinePunct w:val="0"/>
        <w:autoSpaceDE/>
        <w:autoSpaceDN/>
        <w:bidi w:val="0"/>
        <w:adjustRightInd/>
        <w:snapToGrid/>
        <w:spacing w:beforeLines="0" w:afterLines="0" w:line="360" w:lineRule="auto"/>
        <w:ind w:left="0" w:leftChars="0" w:firstLine="0" w:firstLineChars="0"/>
        <w:textAlignment w:val="auto"/>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4.1.2.供应商同类项目的业绩介绍（按技术商务评分表要求提供）</w:t>
      </w:r>
    </w:p>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b/>
          <w:kern w:val="2"/>
          <w:sz w:val="24"/>
          <w:szCs w:val="24"/>
          <w:lang w:val="en-US" w:eastAsia="zh-CN" w:bidi="ar-SA"/>
        </w:rPr>
        <w:t>供应商同类项目的业绩介绍</w:t>
      </w:r>
    </w:p>
    <w:tbl>
      <w:tblPr>
        <w:tblStyle w:val="21"/>
        <w:tblW w:w="94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2624"/>
        <w:gridCol w:w="1287"/>
        <w:gridCol w:w="1384"/>
        <w:gridCol w:w="1170"/>
        <w:gridCol w:w="2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Align w:val="center"/>
          </w:tcPr>
          <w:p>
            <w:pPr>
              <w:spacing w:line="240" w:lineRule="auto"/>
              <w:jc w:val="center"/>
              <w:rPr>
                <w:b/>
                <w:bCs w:val="0"/>
                <w:szCs w:val="21"/>
              </w:rPr>
            </w:pPr>
            <w:r>
              <w:rPr>
                <w:rFonts w:hint="eastAsia"/>
                <w:b/>
                <w:bCs w:val="0"/>
                <w:szCs w:val="21"/>
              </w:rPr>
              <w:t>序号</w:t>
            </w:r>
          </w:p>
        </w:tc>
        <w:tc>
          <w:tcPr>
            <w:tcW w:w="2624" w:type="dxa"/>
            <w:vAlign w:val="center"/>
          </w:tcPr>
          <w:p>
            <w:pPr>
              <w:spacing w:line="240" w:lineRule="auto"/>
              <w:jc w:val="center"/>
              <w:rPr>
                <w:b/>
                <w:bCs w:val="0"/>
                <w:szCs w:val="21"/>
              </w:rPr>
            </w:pPr>
            <w:r>
              <w:rPr>
                <w:rFonts w:hint="eastAsia"/>
                <w:b/>
                <w:bCs w:val="0"/>
                <w:szCs w:val="21"/>
              </w:rPr>
              <w:t>客户名称</w:t>
            </w:r>
          </w:p>
        </w:tc>
        <w:tc>
          <w:tcPr>
            <w:tcW w:w="1287" w:type="dxa"/>
            <w:vAlign w:val="center"/>
          </w:tcPr>
          <w:p>
            <w:pPr>
              <w:spacing w:line="240" w:lineRule="auto"/>
              <w:jc w:val="center"/>
              <w:rPr>
                <w:b/>
                <w:bCs w:val="0"/>
                <w:szCs w:val="21"/>
              </w:rPr>
            </w:pPr>
            <w:r>
              <w:rPr>
                <w:rFonts w:hint="eastAsia"/>
                <w:b/>
                <w:bCs w:val="0"/>
                <w:szCs w:val="21"/>
              </w:rPr>
              <w:t>项目名称</w:t>
            </w:r>
          </w:p>
        </w:tc>
        <w:tc>
          <w:tcPr>
            <w:tcW w:w="1384" w:type="dxa"/>
            <w:vAlign w:val="center"/>
          </w:tcPr>
          <w:p>
            <w:pPr>
              <w:spacing w:line="240" w:lineRule="auto"/>
              <w:jc w:val="center"/>
              <w:rPr>
                <w:b/>
                <w:bCs w:val="0"/>
                <w:szCs w:val="21"/>
              </w:rPr>
            </w:pPr>
            <w:r>
              <w:rPr>
                <w:rFonts w:hint="eastAsia"/>
                <w:b/>
                <w:bCs w:val="0"/>
                <w:szCs w:val="21"/>
              </w:rPr>
              <w:t>合同金额</w:t>
            </w:r>
          </w:p>
          <w:p>
            <w:pPr>
              <w:spacing w:line="240" w:lineRule="auto"/>
              <w:jc w:val="center"/>
              <w:rPr>
                <w:b/>
                <w:bCs w:val="0"/>
                <w:szCs w:val="21"/>
              </w:rPr>
            </w:pPr>
            <w:r>
              <w:rPr>
                <w:rFonts w:hint="eastAsia"/>
                <w:b/>
                <w:bCs w:val="0"/>
                <w:szCs w:val="21"/>
              </w:rPr>
              <w:t>（万元）</w:t>
            </w:r>
          </w:p>
        </w:tc>
        <w:tc>
          <w:tcPr>
            <w:tcW w:w="1170" w:type="dxa"/>
            <w:vAlign w:val="center"/>
          </w:tcPr>
          <w:p>
            <w:pPr>
              <w:spacing w:line="240" w:lineRule="auto"/>
              <w:jc w:val="center"/>
              <w:rPr>
                <w:b/>
                <w:bCs w:val="0"/>
                <w:szCs w:val="21"/>
              </w:rPr>
            </w:pPr>
            <w:r>
              <w:rPr>
                <w:rFonts w:hint="eastAsia"/>
                <w:b/>
                <w:bCs w:val="0"/>
                <w:szCs w:val="21"/>
              </w:rPr>
              <w:t>合同签订时间</w:t>
            </w:r>
          </w:p>
        </w:tc>
        <w:tc>
          <w:tcPr>
            <w:tcW w:w="2121" w:type="dxa"/>
            <w:vAlign w:val="center"/>
          </w:tcPr>
          <w:p>
            <w:pPr>
              <w:spacing w:line="240" w:lineRule="auto"/>
              <w:jc w:val="center"/>
              <w:rPr>
                <w:b/>
                <w:bCs w:val="0"/>
                <w:szCs w:val="21"/>
              </w:rPr>
            </w:pPr>
            <w:r>
              <w:rPr>
                <w:rFonts w:hint="eastAsia"/>
                <w:b/>
                <w:bCs w:val="0"/>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Align w:val="center"/>
          </w:tcPr>
          <w:p>
            <w:pPr>
              <w:spacing w:line="360" w:lineRule="auto"/>
              <w:jc w:val="center"/>
              <w:rPr>
                <w:szCs w:val="21"/>
              </w:rPr>
            </w:pPr>
            <w:r>
              <w:rPr>
                <w:rFonts w:hint="eastAsia"/>
                <w:szCs w:val="21"/>
              </w:rPr>
              <w:t>1</w:t>
            </w:r>
          </w:p>
        </w:tc>
        <w:tc>
          <w:tcPr>
            <w:tcW w:w="2624" w:type="dxa"/>
            <w:vAlign w:val="center"/>
          </w:tcPr>
          <w:p>
            <w:pPr>
              <w:spacing w:line="360" w:lineRule="auto"/>
              <w:jc w:val="center"/>
              <w:rPr>
                <w:szCs w:val="21"/>
              </w:rPr>
            </w:pPr>
          </w:p>
        </w:tc>
        <w:tc>
          <w:tcPr>
            <w:tcW w:w="1287" w:type="dxa"/>
            <w:vAlign w:val="center"/>
          </w:tcPr>
          <w:p>
            <w:pPr>
              <w:spacing w:line="360" w:lineRule="auto"/>
              <w:jc w:val="center"/>
              <w:rPr>
                <w:szCs w:val="21"/>
              </w:rPr>
            </w:pPr>
          </w:p>
        </w:tc>
        <w:tc>
          <w:tcPr>
            <w:tcW w:w="1384" w:type="dxa"/>
            <w:vAlign w:val="center"/>
          </w:tcPr>
          <w:p>
            <w:pPr>
              <w:spacing w:line="360" w:lineRule="auto"/>
              <w:jc w:val="center"/>
              <w:rPr>
                <w:szCs w:val="21"/>
              </w:rPr>
            </w:pPr>
          </w:p>
        </w:tc>
        <w:tc>
          <w:tcPr>
            <w:tcW w:w="1170" w:type="dxa"/>
            <w:vAlign w:val="center"/>
          </w:tcPr>
          <w:p>
            <w:pPr>
              <w:spacing w:line="360" w:lineRule="auto"/>
              <w:jc w:val="center"/>
              <w:rPr>
                <w:szCs w:val="21"/>
              </w:rPr>
            </w:pPr>
          </w:p>
        </w:tc>
        <w:tc>
          <w:tcPr>
            <w:tcW w:w="2121" w:type="dxa"/>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Align w:val="center"/>
          </w:tcPr>
          <w:p>
            <w:pPr>
              <w:spacing w:line="360" w:lineRule="auto"/>
              <w:jc w:val="center"/>
              <w:rPr>
                <w:szCs w:val="21"/>
              </w:rPr>
            </w:pPr>
            <w:r>
              <w:rPr>
                <w:rFonts w:hint="eastAsia"/>
                <w:szCs w:val="21"/>
              </w:rPr>
              <w:t>2</w:t>
            </w:r>
          </w:p>
        </w:tc>
        <w:tc>
          <w:tcPr>
            <w:tcW w:w="2624" w:type="dxa"/>
            <w:vAlign w:val="center"/>
          </w:tcPr>
          <w:p>
            <w:pPr>
              <w:spacing w:line="360" w:lineRule="auto"/>
              <w:jc w:val="center"/>
              <w:rPr>
                <w:szCs w:val="21"/>
              </w:rPr>
            </w:pPr>
          </w:p>
        </w:tc>
        <w:tc>
          <w:tcPr>
            <w:tcW w:w="1287" w:type="dxa"/>
            <w:vAlign w:val="center"/>
          </w:tcPr>
          <w:p>
            <w:pPr>
              <w:spacing w:line="360" w:lineRule="auto"/>
              <w:jc w:val="center"/>
              <w:rPr>
                <w:szCs w:val="21"/>
              </w:rPr>
            </w:pPr>
          </w:p>
        </w:tc>
        <w:tc>
          <w:tcPr>
            <w:tcW w:w="1384" w:type="dxa"/>
            <w:vAlign w:val="center"/>
          </w:tcPr>
          <w:p>
            <w:pPr>
              <w:spacing w:line="360" w:lineRule="auto"/>
              <w:jc w:val="center"/>
              <w:rPr>
                <w:szCs w:val="21"/>
              </w:rPr>
            </w:pPr>
          </w:p>
        </w:tc>
        <w:tc>
          <w:tcPr>
            <w:tcW w:w="1170" w:type="dxa"/>
            <w:vAlign w:val="center"/>
          </w:tcPr>
          <w:p>
            <w:pPr>
              <w:spacing w:line="360" w:lineRule="auto"/>
              <w:rPr>
                <w:b/>
                <w:szCs w:val="21"/>
              </w:rPr>
            </w:pPr>
          </w:p>
        </w:tc>
        <w:tc>
          <w:tcPr>
            <w:tcW w:w="2121" w:type="dxa"/>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Align w:val="center"/>
          </w:tcPr>
          <w:p>
            <w:pPr>
              <w:spacing w:line="360" w:lineRule="auto"/>
              <w:jc w:val="center"/>
              <w:rPr>
                <w:szCs w:val="21"/>
              </w:rPr>
            </w:pPr>
            <w:r>
              <w:rPr>
                <w:rFonts w:hint="eastAsia"/>
                <w:szCs w:val="21"/>
              </w:rPr>
              <w:t>3</w:t>
            </w:r>
          </w:p>
        </w:tc>
        <w:tc>
          <w:tcPr>
            <w:tcW w:w="2624" w:type="dxa"/>
            <w:vAlign w:val="center"/>
          </w:tcPr>
          <w:p>
            <w:pPr>
              <w:spacing w:line="360" w:lineRule="auto"/>
              <w:jc w:val="center"/>
              <w:rPr>
                <w:szCs w:val="21"/>
              </w:rPr>
            </w:pPr>
          </w:p>
        </w:tc>
        <w:tc>
          <w:tcPr>
            <w:tcW w:w="1287" w:type="dxa"/>
            <w:vAlign w:val="center"/>
          </w:tcPr>
          <w:p>
            <w:pPr>
              <w:spacing w:line="360" w:lineRule="auto"/>
              <w:jc w:val="center"/>
              <w:rPr>
                <w:szCs w:val="21"/>
              </w:rPr>
            </w:pPr>
          </w:p>
        </w:tc>
        <w:tc>
          <w:tcPr>
            <w:tcW w:w="1384" w:type="dxa"/>
            <w:vAlign w:val="center"/>
          </w:tcPr>
          <w:p>
            <w:pPr>
              <w:spacing w:line="360" w:lineRule="auto"/>
              <w:jc w:val="center"/>
              <w:rPr>
                <w:szCs w:val="21"/>
              </w:rPr>
            </w:pPr>
          </w:p>
        </w:tc>
        <w:tc>
          <w:tcPr>
            <w:tcW w:w="1170" w:type="dxa"/>
            <w:vAlign w:val="center"/>
          </w:tcPr>
          <w:p>
            <w:pPr>
              <w:spacing w:line="360" w:lineRule="auto"/>
              <w:jc w:val="center"/>
              <w:rPr>
                <w:szCs w:val="21"/>
              </w:rPr>
            </w:pPr>
          </w:p>
        </w:tc>
        <w:tc>
          <w:tcPr>
            <w:tcW w:w="2121" w:type="dxa"/>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vAlign w:val="center"/>
          </w:tcPr>
          <w:p>
            <w:pPr>
              <w:spacing w:line="360" w:lineRule="auto"/>
              <w:jc w:val="center"/>
              <w:rPr>
                <w:szCs w:val="21"/>
              </w:rPr>
            </w:pPr>
            <w:r>
              <w:rPr>
                <w:rFonts w:hint="eastAsia"/>
                <w:szCs w:val="21"/>
              </w:rPr>
              <w:t>…</w:t>
            </w:r>
          </w:p>
        </w:tc>
        <w:tc>
          <w:tcPr>
            <w:tcW w:w="2624" w:type="dxa"/>
            <w:vAlign w:val="center"/>
          </w:tcPr>
          <w:p>
            <w:pPr>
              <w:spacing w:line="360" w:lineRule="auto"/>
              <w:jc w:val="center"/>
              <w:rPr>
                <w:szCs w:val="21"/>
              </w:rPr>
            </w:pPr>
          </w:p>
        </w:tc>
        <w:tc>
          <w:tcPr>
            <w:tcW w:w="1287" w:type="dxa"/>
            <w:vAlign w:val="center"/>
          </w:tcPr>
          <w:p>
            <w:pPr>
              <w:spacing w:line="360" w:lineRule="auto"/>
              <w:jc w:val="center"/>
              <w:rPr>
                <w:szCs w:val="21"/>
              </w:rPr>
            </w:pPr>
          </w:p>
        </w:tc>
        <w:tc>
          <w:tcPr>
            <w:tcW w:w="1384" w:type="dxa"/>
            <w:vAlign w:val="center"/>
          </w:tcPr>
          <w:p>
            <w:pPr>
              <w:spacing w:line="360" w:lineRule="auto"/>
              <w:jc w:val="center"/>
              <w:rPr>
                <w:szCs w:val="21"/>
              </w:rPr>
            </w:pPr>
          </w:p>
        </w:tc>
        <w:tc>
          <w:tcPr>
            <w:tcW w:w="1170" w:type="dxa"/>
            <w:vAlign w:val="center"/>
          </w:tcPr>
          <w:p>
            <w:pPr>
              <w:spacing w:line="360" w:lineRule="auto"/>
              <w:jc w:val="center"/>
              <w:rPr>
                <w:szCs w:val="21"/>
              </w:rPr>
            </w:pPr>
          </w:p>
        </w:tc>
        <w:tc>
          <w:tcPr>
            <w:tcW w:w="2121" w:type="dxa"/>
            <w:vAlign w:val="center"/>
          </w:tcPr>
          <w:p>
            <w:pPr>
              <w:spacing w:line="360" w:lineRule="auto"/>
              <w:jc w:val="center"/>
              <w:rPr>
                <w:szCs w:val="21"/>
              </w:rPr>
            </w:pPr>
          </w:p>
        </w:tc>
      </w:tr>
    </w:tbl>
    <w:p>
      <w:pPr>
        <w:rPr>
          <w:rFonts w:hint="eastAsia"/>
          <w:szCs w:val="21"/>
        </w:rPr>
      </w:pPr>
      <w:r>
        <w:rPr>
          <w:rFonts w:hint="eastAsia"/>
          <w:szCs w:val="21"/>
        </w:rPr>
        <w:br w:type="page"/>
      </w:r>
    </w:p>
    <w:p>
      <w:pPr>
        <w:pStyle w:val="2"/>
        <w:keepNext/>
        <w:keepLines/>
        <w:pageBreakBefore w:val="0"/>
        <w:widowControl w:val="0"/>
        <w:numPr>
          <w:ilvl w:val="1"/>
          <w:numId w:val="0"/>
        </w:numPr>
        <w:kinsoku/>
        <w:wordWrap/>
        <w:overflowPunct/>
        <w:topLinePunct w:val="0"/>
        <w:autoSpaceDE/>
        <w:autoSpaceDN/>
        <w:bidi w:val="0"/>
        <w:adjustRightInd/>
        <w:snapToGrid/>
        <w:spacing w:beforeLines="0" w:afterLines="0" w:line="360" w:lineRule="auto"/>
        <w:ind w:left="0" w:leftChars="0" w:firstLine="0" w:firstLineChars="0"/>
        <w:textAlignment w:val="auto"/>
        <w:rPr>
          <w:rFonts w:hint="eastAsia" w:ascii="宋体" w:hAnsi="宋体" w:eastAsia="宋体" w:cs="宋体"/>
          <w:b/>
          <w:kern w:val="2"/>
          <w:sz w:val="24"/>
          <w:szCs w:val="24"/>
          <w:lang w:val="en-US" w:eastAsia="zh-CN" w:bidi="ar-SA"/>
        </w:rPr>
      </w:pPr>
      <w:r>
        <w:rPr>
          <w:rFonts w:hint="eastAsia" w:ascii="宋体" w:hAnsi="宋体" w:cs="宋体"/>
          <w:b/>
          <w:kern w:val="2"/>
          <w:sz w:val="24"/>
          <w:szCs w:val="24"/>
          <w:lang w:val="en-US" w:eastAsia="zh-CN" w:bidi="ar-SA"/>
        </w:rPr>
        <w:t>4.1.3.</w:t>
      </w:r>
      <w:r>
        <w:rPr>
          <w:rFonts w:hint="eastAsia" w:ascii="宋体" w:hAnsi="宋体" w:eastAsia="宋体" w:cs="宋体"/>
          <w:b/>
          <w:kern w:val="2"/>
          <w:sz w:val="24"/>
          <w:szCs w:val="24"/>
          <w:lang w:val="en-US" w:eastAsia="zh-CN" w:bidi="ar-SA"/>
        </w:rPr>
        <w:t>拟投入本项目人员情况表</w:t>
      </w:r>
    </w:p>
    <w:tbl>
      <w:tblPr>
        <w:tblStyle w:val="21"/>
        <w:tblW w:w="94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897"/>
        <w:gridCol w:w="1046"/>
        <w:gridCol w:w="1046"/>
        <w:gridCol w:w="1046"/>
        <w:gridCol w:w="1046"/>
        <w:gridCol w:w="1046"/>
        <w:gridCol w:w="1269"/>
        <w:gridCol w:w="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90" w:type="dxa"/>
            <w:vAlign w:val="center"/>
          </w:tcPr>
          <w:p>
            <w:pPr>
              <w:spacing w:line="240" w:lineRule="auto"/>
              <w:jc w:val="center"/>
              <w:rPr>
                <w:b/>
                <w:bCs/>
                <w:szCs w:val="21"/>
              </w:rPr>
            </w:pPr>
            <w:r>
              <w:rPr>
                <w:rFonts w:hint="eastAsia"/>
                <w:b/>
                <w:bCs/>
                <w:szCs w:val="21"/>
              </w:rPr>
              <w:t>职责分工</w:t>
            </w:r>
          </w:p>
        </w:tc>
        <w:tc>
          <w:tcPr>
            <w:tcW w:w="897" w:type="dxa"/>
            <w:vAlign w:val="center"/>
          </w:tcPr>
          <w:p>
            <w:pPr>
              <w:spacing w:line="240" w:lineRule="auto"/>
              <w:jc w:val="center"/>
              <w:rPr>
                <w:b/>
                <w:bCs/>
                <w:szCs w:val="21"/>
              </w:rPr>
            </w:pPr>
            <w:r>
              <w:rPr>
                <w:rFonts w:hint="eastAsia"/>
                <w:b/>
                <w:bCs/>
                <w:szCs w:val="21"/>
              </w:rPr>
              <w:t>姓名</w:t>
            </w:r>
          </w:p>
        </w:tc>
        <w:tc>
          <w:tcPr>
            <w:tcW w:w="1046" w:type="dxa"/>
            <w:vAlign w:val="center"/>
          </w:tcPr>
          <w:p>
            <w:pPr>
              <w:spacing w:line="240" w:lineRule="auto"/>
              <w:jc w:val="center"/>
              <w:rPr>
                <w:b/>
                <w:bCs/>
                <w:szCs w:val="21"/>
              </w:rPr>
            </w:pPr>
            <w:r>
              <w:rPr>
                <w:rFonts w:hint="eastAsia"/>
                <w:b/>
                <w:bCs/>
                <w:szCs w:val="21"/>
              </w:rPr>
              <w:t>现职务</w:t>
            </w:r>
          </w:p>
        </w:tc>
        <w:tc>
          <w:tcPr>
            <w:tcW w:w="1046" w:type="dxa"/>
            <w:vAlign w:val="center"/>
          </w:tcPr>
          <w:p>
            <w:pPr>
              <w:spacing w:line="240" w:lineRule="auto"/>
              <w:jc w:val="center"/>
              <w:rPr>
                <w:b/>
                <w:bCs/>
                <w:szCs w:val="21"/>
              </w:rPr>
            </w:pPr>
            <w:r>
              <w:rPr>
                <w:b/>
                <w:bCs/>
                <w:szCs w:val="21"/>
              </w:rPr>
              <w:t>学历</w:t>
            </w:r>
          </w:p>
        </w:tc>
        <w:tc>
          <w:tcPr>
            <w:tcW w:w="1046" w:type="dxa"/>
            <w:vAlign w:val="center"/>
          </w:tcPr>
          <w:p>
            <w:pPr>
              <w:spacing w:line="240" w:lineRule="auto"/>
              <w:jc w:val="center"/>
              <w:rPr>
                <w:b/>
                <w:bCs/>
                <w:szCs w:val="21"/>
              </w:rPr>
            </w:pPr>
            <w:r>
              <w:rPr>
                <w:rFonts w:hint="eastAsia"/>
                <w:b/>
                <w:bCs/>
                <w:szCs w:val="21"/>
              </w:rPr>
              <w:t>职称</w:t>
            </w:r>
          </w:p>
        </w:tc>
        <w:tc>
          <w:tcPr>
            <w:tcW w:w="1046" w:type="dxa"/>
            <w:vAlign w:val="center"/>
          </w:tcPr>
          <w:p>
            <w:pPr>
              <w:spacing w:line="240" w:lineRule="auto"/>
              <w:jc w:val="center"/>
              <w:rPr>
                <w:b/>
                <w:bCs/>
                <w:szCs w:val="21"/>
              </w:rPr>
            </w:pPr>
            <w:r>
              <w:rPr>
                <w:rFonts w:hint="eastAsia"/>
                <w:b/>
                <w:bCs/>
                <w:szCs w:val="21"/>
              </w:rPr>
              <w:t>资格认证</w:t>
            </w:r>
          </w:p>
        </w:tc>
        <w:tc>
          <w:tcPr>
            <w:tcW w:w="1046" w:type="dxa"/>
            <w:vAlign w:val="center"/>
          </w:tcPr>
          <w:p>
            <w:pPr>
              <w:spacing w:line="240" w:lineRule="auto"/>
              <w:jc w:val="center"/>
              <w:rPr>
                <w:b/>
                <w:bCs/>
                <w:szCs w:val="21"/>
              </w:rPr>
            </w:pPr>
            <w:r>
              <w:rPr>
                <w:rFonts w:hint="eastAsia"/>
                <w:b/>
                <w:bCs/>
                <w:szCs w:val="21"/>
              </w:rPr>
              <w:t>擅长技术</w:t>
            </w:r>
          </w:p>
        </w:tc>
        <w:tc>
          <w:tcPr>
            <w:tcW w:w="1269" w:type="dxa"/>
            <w:vAlign w:val="center"/>
          </w:tcPr>
          <w:p>
            <w:pPr>
              <w:spacing w:line="240" w:lineRule="auto"/>
              <w:jc w:val="center"/>
              <w:rPr>
                <w:b/>
                <w:bCs/>
                <w:szCs w:val="21"/>
              </w:rPr>
            </w:pPr>
            <w:r>
              <w:rPr>
                <w:rFonts w:hint="eastAsia" w:ascii="宋体" w:hAnsi="宋体" w:cs="宋体"/>
                <w:b/>
                <w:bCs/>
                <w:szCs w:val="21"/>
              </w:rPr>
              <w:t>从事类似项目经验</w:t>
            </w:r>
          </w:p>
        </w:tc>
        <w:tc>
          <w:tcPr>
            <w:tcW w:w="862" w:type="dxa"/>
            <w:vAlign w:val="center"/>
          </w:tcPr>
          <w:p>
            <w:pPr>
              <w:spacing w:line="240" w:lineRule="auto"/>
              <w:jc w:val="center"/>
              <w:rPr>
                <w:b/>
                <w:bCs/>
                <w:szCs w:val="21"/>
              </w:rPr>
            </w:pPr>
            <w:r>
              <w:rPr>
                <w:rFonts w:hint="eastAsia"/>
                <w:b/>
                <w:bCs/>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90" w:type="dxa"/>
            <w:vAlign w:val="center"/>
          </w:tcPr>
          <w:p>
            <w:pPr>
              <w:spacing w:line="240" w:lineRule="auto"/>
              <w:jc w:val="center"/>
              <w:rPr>
                <w:szCs w:val="21"/>
              </w:rPr>
            </w:pPr>
            <w:r>
              <w:rPr>
                <w:rFonts w:hint="eastAsia"/>
                <w:szCs w:val="21"/>
              </w:rPr>
              <w:t>项目负责人</w:t>
            </w:r>
          </w:p>
        </w:tc>
        <w:tc>
          <w:tcPr>
            <w:tcW w:w="897" w:type="dxa"/>
            <w:vAlign w:val="center"/>
          </w:tcPr>
          <w:p>
            <w:pPr>
              <w:spacing w:line="240" w:lineRule="auto"/>
              <w:jc w:val="center"/>
              <w:rPr>
                <w:szCs w:val="21"/>
              </w:rPr>
            </w:pPr>
          </w:p>
        </w:tc>
        <w:tc>
          <w:tcPr>
            <w:tcW w:w="1046" w:type="dxa"/>
            <w:vAlign w:val="center"/>
          </w:tcPr>
          <w:p>
            <w:pPr>
              <w:spacing w:line="240" w:lineRule="auto"/>
              <w:jc w:val="center"/>
              <w:rPr>
                <w:szCs w:val="21"/>
              </w:rPr>
            </w:pPr>
          </w:p>
        </w:tc>
        <w:tc>
          <w:tcPr>
            <w:tcW w:w="1046" w:type="dxa"/>
            <w:vAlign w:val="center"/>
          </w:tcPr>
          <w:p>
            <w:pPr>
              <w:spacing w:line="240" w:lineRule="auto"/>
              <w:jc w:val="center"/>
              <w:rPr>
                <w:szCs w:val="21"/>
              </w:rPr>
            </w:pPr>
          </w:p>
        </w:tc>
        <w:tc>
          <w:tcPr>
            <w:tcW w:w="1046" w:type="dxa"/>
            <w:vAlign w:val="center"/>
          </w:tcPr>
          <w:p>
            <w:pPr>
              <w:spacing w:line="240" w:lineRule="auto"/>
              <w:jc w:val="center"/>
              <w:rPr>
                <w:szCs w:val="21"/>
              </w:rPr>
            </w:pPr>
          </w:p>
        </w:tc>
        <w:tc>
          <w:tcPr>
            <w:tcW w:w="1046" w:type="dxa"/>
            <w:vAlign w:val="center"/>
          </w:tcPr>
          <w:p>
            <w:pPr>
              <w:spacing w:line="240" w:lineRule="auto"/>
              <w:jc w:val="center"/>
              <w:rPr>
                <w:szCs w:val="21"/>
              </w:rPr>
            </w:pPr>
          </w:p>
        </w:tc>
        <w:tc>
          <w:tcPr>
            <w:tcW w:w="1046" w:type="dxa"/>
            <w:vAlign w:val="center"/>
          </w:tcPr>
          <w:p>
            <w:pPr>
              <w:spacing w:line="240" w:lineRule="auto"/>
              <w:jc w:val="center"/>
              <w:rPr>
                <w:szCs w:val="21"/>
              </w:rPr>
            </w:pPr>
          </w:p>
        </w:tc>
        <w:tc>
          <w:tcPr>
            <w:tcW w:w="1269" w:type="dxa"/>
            <w:vAlign w:val="center"/>
          </w:tcPr>
          <w:p>
            <w:pPr>
              <w:spacing w:line="240" w:lineRule="auto"/>
              <w:jc w:val="center"/>
              <w:rPr>
                <w:szCs w:val="21"/>
              </w:rPr>
            </w:pPr>
          </w:p>
        </w:tc>
        <w:tc>
          <w:tcPr>
            <w:tcW w:w="862" w:type="dxa"/>
            <w:vAlign w:val="center"/>
          </w:tcPr>
          <w:p>
            <w:pPr>
              <w:spacing w:line="24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90" w:type="dxa"/>
            <w:vMerge w:val="restart"/>
            <w:vAlign w:val="center"/>
          </w:tcPr>
          <w:p>
            <w:pPr>
              <w:spacing w:line="240" w:lineRule="auto"/>
              <w:jc w:val="center"/>
              <w:rPr>
                <w:szCs w:val="21"/>
              </w:rPr>
            </w:pPr>
            <w:r>
              <w:rPr>
                <w:rFonts w:hint="eastAsia"/>
                <w:szCs w:val="21"/>
              </w:rPr>
              <w:t>其他人员</w:t>
            </w:r>
          </w:p>
        </w:tc>
        <w:tc>
          <w:tcPr>
            <w:tcW w:w="897" w:type="dxa"/>
            <w:vAlign w:val="center"/>
          </w:tcPr>
          <w:p>
            <w:pPr>
              <w:spacing w:line="240" w:lineRule="auto"/>
              <w:jc w:val="center"/>
              <w:rPr>
                <w:szCs w:val="21"/>
              </w:rPr>
            </w:pPr>
          </w:p>
        </w:tc>
        <w:tc>
          <w:tcPr>
            <w:tcW w:w="1046" w:type="dxa"/>
            <w:vAlign w:val="center"/>
          </w:tcPr>
          <w:p>
            <w:pPr>
              <w:spacing w:line="240" w:lineRule="auto"/>
              <w:jc w:val="center"/>
              <w:rPr>
                <w:szCs w:val="21"/>
              </w:rPr>
            </w:pPr>
          </w:p>
        </w:tc>
        <w:tc>
          <w:tcPr>
            <w:tcW w:w="1046" w:type="dxa"/>
            <w:vAlign w:val="center"/>
          </w:tcPr>
          <w:p>
            <w:pPr>
              <w:spacing w:line="240" w:lineRule="auto"/>
              <w:jc w:val="center"/>
              <w:rPr>
                <w:szCs w:val="21"/>
              </w:rPr>
            </w:pPr>
          </w:p>
        </w:tc>
        <w:tc>
          <w:tcPr>
            <w:tcW w:w="1046" w:type="dxa"/>
            <w:vAlign w:val="center"/>
          </w:tcPr>
          <w:p>
            <w:pPr>
              <w:spacing w:line="240" w:lineRule="auto"/>
              <w:jc w:val="center"/>
              <w:rPr>
                <w:szCs w:val="21"/>
              </w:rPr>
            </w:pPr>
          </w:p>
        </w:tc>
        <w:tc>
          <w:tcPr>
            <w:tcW w:w="1046" w:type="dxa"/>
            <w:vAlign w:val="center"/>
          </w:tcPr>
          <w:p>
            <w:pPr>
              <w:spacing w:line="240" w:lineRule="auto"/>
              <w:jc w:val="center"/>
              <w:rPr>
                <w:szCs w:val="21"/>
              </w:rPr>
            </w:pPr>
          </w:p>
        </w:tc>
        <w:tc>
          <w:tcPr>
            <w:tcW w:w="1046" w:type="dxa"/>
            <w:vAlign w:val="center"/>
          </w:tcPr>
          <w:p>
            <w:pPr>
              <w:spacing w:line="240" w:lineRule="auto"/>
              <w:jc w:val="center"/>
              <w:rPr>
                <w:szCs w:val="21"/>
              </w:rPr>
            </w:pPr>
          </w:p>
        </w:tc>
        <w:tc>
          <w:tcPr>
            <w:tcW w:w="1269" w:type="dxa"/>
            <w:vAlign w:val="center"/>
          </w:tcPr>
          <w:p>
            <w:pPr>
              <w:spacing w:line="240" w:lineRule="auto"/>
              <w:jc w:val="center"/>
              <w:rPr>
                <w:szCs w:val="21"/>
              </w:rPr>
            </w:pPr>
          </w:p>
        </w:tc>
        <w:tc>
          <w:tcPr>
            <w:tcW w:w="862" w:type="dxa"/>
            <w:vAlign w:val="center"/>
          </w:tcPr>
          <w:p>
            <w:pPr>
              <w:spacing w:line="24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90" w:type="dxa"/>
            <w:vMerge w:val="continue"/>
            <w:vAlign w:val="center"/>
          </w:tcPr>
          <w:p>
            <w:pPr>
              <w:spacing w:line="240" w:lineRule="auto"/>
              <w:jc w:val="center"/>
              <w:rPr>
                <w:szCs w:val="21"/>
              </w:rPr>
            </w:pPr>
          </w:p>
        </w:tc>
        <w:tc>
          <w:tcPr>
            <w:tcW w:w="897" w:type="dxa"/>
            <w:vAlign w:val="center"/>
          </w:tcPr>
          <w:p>
            <w:pPr>
              <w:spacing w:line="240" w:lineRule="auto"/>
              <w:jc w:val="center"/>
              <w:rPr>
                <w:szCs w:val="21"/>
              </w:rPr>
            </w:pPr>
          </w:p>
        </w:tc>
        <w:tc>
          <w:tcPr>
            <w:tcW w:w="1046" w:type="dxa"/>
            <w:vAlign w:val="center"/>
          </w:tcPr>
          <w:p>
            <w:pPr>
              <w:spacing w:line="240" w:lineRule="auto"/>
              <w:jc w:val="center"/>
              <w:rPr>
                <w:szCs w:val="21"/>
              </w:rPr>
            </w:pPr>
          </w:p>
        </w:tc>
        <w:tc>
          <w:tcPr>
            <w:tcW w:w="1046" w:type="dxa"/>
            <w:vAlign w:val="center"/>
          </w:tcPr>
          <w:p>
            <w:pPr>
              <w:spacing w:line="240" w:lineRule="auto"/>
              <w:jc w:val="center"/>
              <w:rPr>
                <w:szCs w:val="21"/>
              </w:rPr>
            </w:pPr>
          </w:p>
        </w:tc>
        <w:tc>
          <w:tcPr>
            <w:tcW w:w="1046" w:type="dxa"/>
            <w:vAlign w:val="center"/>
          </w:tcPr>
          <w:p>
            <w:pPr>
              <w:spacing w:line="240" w:lineRule="auto"/>
              <w:jc w:val="center"/>
              <w:rPr>
                <w:szCs w:val="21"/>
              </w:rPr>
            </w:pPr>
          </w:p>
        </w:tc>
        <w:tc>
          <w:tcPr>
            <w:tcW w:w="1046" w:type="dxa"/>
            <w:vAlign w:val="center"/>
          </w:tcPr>
          <w:p>
            <w:pPr>
              <w:spacing w:line="240" w:lineRule="auto"/>
              <w:jc w:val="center"/>
              <w:rPr>
                <w:szCs w:val="21"/>
              </w:rPr>
            </w:pPr>
          </w:p>
        </w:tc>
        <w:tc>
          <w:tcPr>
            <w:tcW w:w="1046" w:type="dxa"/>
            <w:vAlign w:val="center"/>
          </w:tcPr>
          <w:p>
            <w:pPr>
              <w:spacing w:line="240" w:lineRule="auto"/>
              <w:jc w:val="center"/>
              <w:rPr>
                <w:szCs w:val="21"/>
              </w:rPr>
            </w:pPr>
          </w:p>
        </w:tc>
        <w:tc>
          <w:tcPr>
            <w:tcW w:w="1269" w:type="dxa"/>
            <w:vAlign w:val="center"/>
          </w:tcPr>
          <w:p>
            <w:pPr>
              <w:spacing w:line="240" w:lineRule="auto"/>
              <w:jc w:val="center"/>
              <w:rPr>
                <w:szCs w:val="21"/>
              </w:rPr>
            </w:pPr>
          </w:p>
        </w:tc>
        <w:tc>
          <w:tcPr>
            <w:tcW w:w="862" w:type="dxa"/>
            <w:vAlign w:val="center"/>
          </w:tcPr>
          <w:p>
            <w:pPr>
              <w:spacing w:line="24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90" w:type="dxa"/>
            <w:vMerge w:val="continue"/>
            <w:vAlign w:val="center"/>
          </w:tcPr>
          <w:p>
            <w:pPr>
              <w:spacing w:line="240" w:lineRule="auto"/>
              <w:jc w:val="center"/>
              <w:rPr>
                <w:szCs w:val="21"/>
              </w:rPr>
            </w:pPr>
          </w:p>
        </w:tc>
        <w:tc>
          <w:tcPr>
            <w:tcW w:w="897" w:type="dxa"/>
            <w:vAlign w:val="center"/>
          </w:tcPr>
          <w:p>
            <w:pPr>
              <w:spacing w:line="240" w:lineRule="auto"/>
              <w:jc w:val="center"/>
              <w:rPr>
                <w:szCs w:val="21"/>
              </w:rPr>
            </w:pPr>
          </w:p>
        </w:tc>
        <w:tc>
          <w:tcPr>
            <w:tcW w:w="1046" w:type="dxa"/>
            <w:vAlign w:val="center"/>
          </w:tcPr>
          <w:p>
            <w:pPr>
              <w:spacing w:line="240" w:lineRule="auto"/>
              <w:jc w:val="center"/>
              <w:rPr>
                <w:szCs w:val="21"/>
              </w:rPr>
            </w:pPr>
          </w:p>
        </w:tc>
        <w:tc>
          <w:tcPr>
            <w:tcW w:w="1046" w:type="dxa"/>
            <w:vAlign w:val="center"/>
          </w:tcPr>
          <w:p>
            <w:pPr>
              <w:spacing w:line="240" w:lineRule="auto"/>
              <w:jc w:val="center"/>
              <w:rPr>
                <w:szCs w:val="21"/>
              </w:rPr>
            </w:pPr>
          </w:p>
        </w:tc>
        <w:tc>
          <w:tcPr>
            <w:tcW w:w="1046" w:type="dxa"/>
            <w:vAlign w:val="center"/>
          </w:tcPr>
          <w:p>
            <w:pPr>
              <w:spacing w:line="240" w:lineRule="auto"/>
              <w:jc w:val="center"/>
              <w:rPr>
                <w:szCs w:val="21"/>
              </w:rPr>
            </w:pPr>
          </w:p>
        </w:tc>
        <w:tc>
          <w:tcPr>
            <w:tcW w:w="1046" w:type="dxa"/>
            <w:vAlign w:val="center"/>
          </w:tcPr>
          <w:p>
            <w:pPr>
              <w:spacing w:line="240" w:lineRule="auto"/>
              <w:jc w:val="center"/>
              <w:rPr>
                <w:szCs w:val="21"/>
              </w:rPr>
            </w:pPr>
          </w:p>
        </w:tc>
        <w:tc>
          <w:tcPr>
            <w:tcW w:w="1046" w:type="dxa"/>
            <w:vAlign w:val="center"/>
          </w:tcPr>
          <w:p>
            <w:pPr>
              <w:spacing w:line="240" w:lineRule="auto"/>
              <w:jc w:val="center"/>
              <w:rPr>
                <w:szCs w:val="21"/>
              </w:rPr>
            </w:pPr>
          </w:p>
        </w:tc>
        <w:tc>
          <w:tcPr>
            <w:tcW w:w="1269" w:type="dxa"/>
            <w:vAlign w:val="center"/>
          </w:tcPr>
          <w:p>
            <w:pPr>
              <w:spacing w:line="240" w:lineRule="auto"/>
              <w:jc w:val="center"/>
              <w:rPr>
                <w:szCs w:val="21"/>
              </w:rPr>
            </w:pPr>
          </w:p>
        </w:tc>
        <w:tc>
          <w:tcPr>
            <w:tcW w:w="862" w:type="dxa"/>
            <w:vAlign w:val="center"/>
          </w:tcPr>
          <w:p>
            <w:pPr>
              <w:spacing w:line="24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90" w:type="dxa"/>
            <w:vMerge w:val="continue"/>
            <w:vAlign w:val="center"/>
          </w:tcPr>
          <w:p>
            <w:pPr>
              <w:spacing w:line="240" w:lineRule="auto"/>
              <w:jc w:val="center"/>
              <w:rPr>
                <w:szCs w:val="21"/>
              </w:rPr>
            </w:pPr>
          </w:p>
        </w:tc>
        <w:tc>
          <w:tcPr>
            <w:tcW w:w="897" w:type="dxa"/>
            <w:vAlign w:val="center"/>
          </w:tcPr>
          <w:p>
            <w:pPr>
              <w:spacing w:line="240" w:lineRule="auto"/>
              <w:jc w:val="center"/>
              <w:rPr>
                <w:szCs w:val="21"/>
              </w:rPr>
            </w:pPr>
          </w:p>
        </w:tc>
        <w:tc>
          <w:tcPr>
            <w:tcW w:w="1046" w:type="dxa"/>
            <w:vAlign w:val="center"/>
          </w:tcPr>
          <w:p>
            <w:pPr>
              <w:spacing w:line="240" w:lineRule="auto"/>
              <w:jc w:val="center"/>
              <w:rPr>
                <w:szCs w:val="21"/>
              </w:rPr>
            </w:pPr>
          </w:p>
        </w:tc>
        <w:tc>
          <w:tcPr>
            <w:tcW w:w="1046" w:type="dxa"/>
            <w:vAlign w:val="center"/>
          </w:tcPr>
          <w:p>
            <w:pPr>
              <w:spacing w:line="240" w:lineRule="auto"/>
              <w:jc w:val="center"/>
              <w:rPr>
                <w:szCs w:val="21"/>
              </w:rPr>
            </w:pPr>
          </w:p>
        </w:tc>
        <w:tc>
          <w:tcPr>
            <w:tcW w:w="1046" w:type="dxa"/>
            <w:vAlign w:val="center"/>
          </w:tcPr>
          <w:p>
            <w:pPr>
              <w:spacing w:line="240" w:lineRule="auto"/>
              <w:jc w:val="center"/>
              <w:rPr>
                <w:szCs w:val="21"/>
              </w:rPr>
            </w:pPr>
          </w:p>
        </w:tc>
        <w:tc>
          <w:tcPr>
            <w:tcW w:w="1046" w:type="dxa"/>
            <w:vAlign w:val="center"/>
          </w:tcPr>
          <w:p>
            <w:pPr>
              <w:spacing w:line="240" w:lineRule="auto"/>
              <w:jc w:val="center"/>
              <w:rPr>
                <w:szCs w:val="21"/>
              </w:rPr>
            </w:pPr>
          </w:p>
        </w:tc>
        <w:tc>
          <w:tcPr>
            <w:tcW w:w="1046" w:type="dxa"/>
            <w:vAlign w:val="center"/>
          </w:tcPr>
          <w:p>
            <w:pPr>
              <w:spacing w:line="240" w:lineRule="auto"/>
              <w:jc w:val="center"/>
              <w:rPr>
                <w:szCs w:val="21"/>
              </w:rPr>
            </w:pPr>
          </w:p>
        </w:tc>
        <w:tc>
          <w:tcPr>
            <w:tcW w:w="1269" w:type="dxa"/>
            <w:vAlign w:val="center"/>
          </w:tcPr>
          <w:p>
            <w:pPr>
              <w:spacing w:line="240" w:lineRule="auto"/>
              <w:jc w:val="center"/>
              <w:rPr>
                <w:szCs w:val="21"/>
              </w:rPr>
            </w:pPr>
          </w:p>
        </w:tc>
        <w:tc>
          <w:tcPr>
            <w:tcW w:w="862" w:type="dxa"/>
            <w:vAlign w:val="center"/>
          </w:tcPr>
          <w:p>
            <w:pPr>
              <w:spacing w:line="24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90" w:type="dxa"/>
            <w:vMerge w:val="continue"/>
            <w:vAlign w:val="center"/>
          </w:tcPr>
          <w:p>
            <w:pPr>
              <w:spacing w:line="240" w:lineRule="auto"/>
              <w:jc w:val="center"/>
              <w:rPr>
                <w:szCs w:val="21"/>
              </w:rPr>
            </w:pPr>
          </w:p>
        </w:tc>
        <w:tc>
          <w:tcPr>
            <w:tcW w:w="897" w:type="dxa"/>
            <w:vAlign w:val="center"/>
          </w:tcPr>
          <w:p>
            <w:pPr>
              <w:spacing w:line="240" w:lineRule="auto"/>
              <w:jc w:val="center"/>
              <w:rPr>
                <w:szCs w:val="21"/>
              </w:rPr>
            </w:pPr>
            <w:r>
              <w:rPr>
                <w:szCs w:val="21"/>
              </w:rPr>
              <w:t>…</w:t>
            </w:r>
          </w:p>
        </w:tc>
        <w:tc>
          <w:tcPr>
            <w:tcW w:w="1046" w:type="dxa"/>
            <w:vAlign w:val="center"/>
          </w:tcPr>
          <w:p>
            <w:pPr>
              <w:spacing w:line="240" w:lineRule="auto"/>
              <w:jc w:val="center"/>
              <w:rPr>
                <w:szCs w:val="21"/>
              </w:rPr>
            </w:pPr>
          </w:p>
        </w:tc>
        <w:tc>
          <w:tcPr>
            <w:tcW w:w="1046" w:type="dxa"/>
            <w:vAlign w:val="center"/>
          </w:tcPr>
          <w:p>
            <w:pPr>
              <w:spacing w:line="240" w:lineRule="auto"/>
              <w:jc w:val="center"/>
              <w:rPr>
                <w:szCs w:val="21"/>
              </w:rPr>
            </w:pPr>
          </w:p>
        </w:tc>
        <w:tc>
          <w:tcPr>
            <w:tcW w:w="1046" w:type="dxa"/>
            <w:vAlign w:val="center"/>
          </w:tcPr>
          <w:p>
            <w:pPr>
              <w:spacing w:line="240" w:lineRule="auto"/>
              <w:jc w:val="center"/>
              <w:rPr>
                <w:szCs w:val="21"/>
              </w:rPr>
            </w:pPr>
          </w:p>
        </w:tc>
        <w:tc>
          <w:tcPr>
            <w:tcW w:w="1046" w:type="dxa"/>
            <w:vAlign w:val="center"/>
          </w:tcPr>
          <w:p>
            <w:pPr>
              <w:spacing w:line="240" w:lineRule="auto"/>
              <w:jc w:val="center"/>
              <w:rPr>
                <w:szCs w:val="21"/>
              </w:rPr>
            </w:pPr>
          </w:p>
        </w:tc>
        <w:tc>
          <w:tcPr>
            <w:tcW w:w="1046" w:type="dxa"/>
            <w:vAlign w:val="center"/>
          </w:tcPr>
          <w:p>
            <w:pPr>
              <w:spacing w:line="240" w:lineRule="auto"/>
              <w:jc w:val="center"/>
              <w:rPr>
                <w:szCs w:val="21"/>
              </w:rPr>
            </w:pPr>
          </w:p>
        </w:tc>
        <w:tc>
          <w:tcPr>
            <w:tcW w:w="1269" w:type="dxa"/>
            <w:vAlign w:val="center"/>
          </w:tcPr>
          <w:p>
            <w:pPr>
              <w:spacing w:line="240" w:lineRule="auto"/>
              <w:jc w:val="center"/>
              <w:rPr>
                <w:szCs w:val="21"/>
              </w:rPr>
            </w:pPr>
          </w:p>
        </w:tc>
        <w:tc>
          <w:tcPr>
            <w:tcW w:w="862" w:type="dxa"/>
            <w:vAlign w:val="center"/>
          </w:tcPr>
          <w:p>
            <w:pPr>
              <w:spacing w:line="240" w:lineRule="auto"/>
              <w:jc w:val="center"/>
              <w:rPr>
                <w:szCs w:val="21"/>
              </w:rPr>
            </w:pPr>
          </w:p>
        </w:tc>
      </w:tr>
    </w:tbl>
    <w:p>
      <w:pPr>
        <w:rPr>
          <w:szCs w:val="21"/>
        </w:rPr>
      </w:pPr>
      <w:r>
        <w:rPr>
          <w:szCs w:val="21"/>
        </w:rPr>
        <w:br w:type="page"/>
      </w:r>
    </w:p>
    <w:p>
      <w:pPr>
        <w:pStyle w:val="2"/>
        <w:keepNext/>
        <w:keepLines/>
        <w:pageBreakBefore w:val="0"/>
        <w:widowControl w:val="0"/>
        <w:numPr>
          <w:ilvl w:val="1"/>
          <w:numId w:val="0"/>
        </w:numPr>
        <w:kinsoku/>
        <w:wordWrap/>
        <w:overflowPunct/>
        <w:topLinePunct w:val="0"/>
        <w:autoSpaceDE/>
        <w:autoSpaceDN/>
        <w:bidi w:val="0"/>
        <w:adjustRightInd/>
        <w:snapToGrid/>
        <w:spacing w:beforeLines="0" w:afterLines="0" w:line="360" w:lineRule="auto"/>
        <w:ind w:left="0" w:leftChars="0" w:firstLine="0" w:firstLineChars="0"/>
        <w:textAlignment w:val="auto"/>
        <w:rPr>
          <w:rFonts w:hint="eastAsia" w:ascii="宋体" w:hAnsi="宋体" w:cs="宋体"/>
          <w:b/>
          <w:color w:val="0000FF"/>
          <w:kern w:val="2"/>
          <w:sz w:val="24"/>
          <w:szCs w:val="24"/>
          <w:u w:val="single"/>
          <w:lang w:val="en-US" w:eastAsia="zh-CN" w:bidi="ar-SA"/>
        </w:rPr>
      </w:pPr>
      <w:r>
        <w:rPr>
          <w:rFonts w:hint="eastAsia" w:ascii="宋体" w:hAnsi="宋体" w:cs="宋体"/>
          <w:b/>
          <w:color w:val="0000FF"/>
          <w:kern w:val="2"/>
          <w:sz w:val="24"/>
          <w:szCs w:val="24"/>
          <w:u w:val="single"/>
          <w:lang w:val="en-US" w:eastAsia="zh-CN" w:bidi="ar-SA"/>
        </w:rPr>
        <w:t>4.1.4.“供应商资格条件”要求提供的相关证明文件。</w:t>
      </w:r>
    </w:p>
    <w:p>
      <w:pPr>
        <w:spacing w:line="360" w:lineRule="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按第一部分《磋商邀请函》中载明的要求提供相关证明文件</w:t>
      </w:r>
    </w:p>
    <w:p>
      <w:pPr>
        <w:rPr>
          <w:b/>
          <w:color w:val="0000FF"/>
          <w:szCs w:val="21"/>
          <w:u w:val="single"/>
        </w:rPr>
      </w:pPr>
      <w:r>
        <w:rPr>
          <w:b/>
          <w:color w:val="0000FF"/>
          <w:szCs w:val="21"/>
          <w:u w:val="single"/>
        </w:rPr>
        <w:br w:type="page"/>
      </w:r>
    </w:p>
    <w:p>
      <w:pPr>
        <w:pStyle w:val="2"/>
        <w:keepNext/>
        <w:keepLines/>
        <w:pageBreakBefore w:val="0"/>
        <w:widowControl w:val="0"/>
        <w:numPr>
          <w:ilvl w:val="1"/>
          <w:numId w:val="0"/>
        </w:numPr>
        <w:kinsoku/>
        <w:wordWrap/>
        <w:overflowPunct/>
        <w:topLinePunct w:val="0"/>
        <w:autoSpaceDE/>
        <w:autoSpaceDN/>
        <w:bidi w:val="0"/>
        <w:adjustRightInd/>
        <w:snapToGrid/>
        <w:spacing w:beforeLines="0" w:afterLines="0" w:line="360" w:lineRule="auto"/>
        <w:ind w:left="0" w:leftChars="0" w:firstLine="0" w:firstLineChars="0"/>
        <w:textAlignment w:val="auto"/>
        <w:rPr>
          <w:rFonts w:hint="eastAsia" w:ascii="宋体" w:hAnsi="宋体" w:eastAsia="宋体" w:cs="宋体"/>
          <w:b/>
          <w:color w:val="0000FF"/>
          <w:kern w:val="2"/>
          <w:sz w:val="21"/>
          <w:szCs w:val="21"/>
          <w:u w:val="single"/>
          <w:lang w:val="en-US" w:eastAsia="zh-CN" w:bidi="ar-SA"/>
        </w:rPr>
      </w:pPr>
      <w:r>
        <w:rPr>
          <w:rFonts w:hint="eastAsia" w:ascii="宋体" w:hAnsi="宋体" w:eastAsia="宋体" w:cs="宋体"/>
          <w:b/>
          <w:color w:val="0000FF"/>
          <w:kern w:val="2"/>
          <w:sz w:val="21"/>
          <w:szCs w:val="21"/>
          <w:u w:val="single"/>
          <w:lang w:val="en-US" w:eastAsia="zh-CN" w:bidi="ar-SA"/>
        </w:rPr>
        <w:t>4.1.5.供应商认为有必要提供的其它资料。</w:t>
      </w:r>
    </w:p>
    <w:p>
      <w:pPr>
        <w:spacing w:line="360" w:lineRule="auto"/>
        <w:rPr>
          <w:rFonts w:hint="eastAsia" w:ascii="宋体" w:hAnsi="宋体" w:eastAsia="宋体" w:cs="宋体"/>
          <w:b/>
          <w:kern w:val="2"/>
          <w:sz w:val="21"/>
          <w:szCs w:val="21"/>
          <w:lang w:val="en-US" w:eastAsia="zh-CN" w:bidi="ar-SA"/>
        </w:rPr>
      </w:pPr>
      <w:r>
        <w:rPr>
          <w:rFonts w:hint="eastAsia" w:ascii="宋体" w:hAnsi="宋体" w:eastAsia="宋体" w:cs="宋体"/>
          <w:sz w:val="21"/>
          <w:szCs w:val="21"/>
        </w:rPr>
        <w:t>（仅供参考，供应商可根据自身实际情况自拟，如不需要可不提供）</w:t>
      </w:r>
    </w:p>
    <w:p>
      <w:pPr>
        <w:rPr>
          <w:rFonts w:hint="eastAsia" w:ascii="宋体" w:hAnsi="宋体" w:cs="宋体"/>
          <w:b/>
          <w:kern w:val="2"/>
          <w:sz w:val="24"/>
          <w:szCs w:val="24"/>
          <w:lang w:val="en-US" w:eastAsia="zh-CN" w:bidi="ar-SA"/>
        </w:rPr>
      </w:pPr>
      <w:r>
        <w:rPr>
          <w:rFonts w:hint="eastAsia" w:ascii="宋体" w:hAnsi="宋体" w:cs="宋体"/>
          <w:b/>
          <w:kern w:val="2"/>
          <w:sz w:val="24"/>
          <w:szCs w:val="24"/>
          <w:lang w:val="en-US" w:eastAsia="zh-CN" w:bidi="ar-SA"/>
        </w:rPr>
        <w:br w:type="page"/>
      </w:r>
    </w:p>
    <w:p>
      <w:pPr>
        <w:pStyle w:val="2"/>
        <w:keepNext/>
        <w:keepLines/>
        <w:pageBreakBefore w:val="0"/>
        <w:widowControl w:val="0"/>
        <w:numPr>
          <w:ilvl w:val="1"/>
          <w:numId w:val="0"/>
        </w:numPr>
        <w:kinsoku/>
        <w:wordWrap/>
        <w:overflowPunct/>
        <w:topLinePunct w:val="0"/>
        <w:autoSpaceDE/>
        <w:autoSpaceDN/>
        <w:bidi w:val="0"/>
        <w:adjustRightInd/>
        <w:snapToGrid/>
        <w:spacing w:beforeLines="0" w:afterLines="0" w:line="360" w:lineRule="auto"/>
        <w:ind w:left="0" w:leftChars="0" w:firstLine="0" w:firstLineChars="0"/>
        <w:textAlignment w:val="auto"/>
        <w:rPr>
          <w:rFonts w:hint="eastAsia" w:ascii="宋体" w:hAnsi="宋体" w:cs="宋体"/>
          <w:b/>
          <w:kern w:val="2"/>
          <w:sz w:val="24"/>
          <w:szCs w:val="24"/>
          <w:lang w:val="en-US" w:eastAsia="zh-CN" w:bidi="ar-SA"/>
        </w:rPr>
      </w:pPr>
      <w:r>
        <w:rPr>
          <w:rFonts w:hint="eastAsia" w:ascii="宋体" w:hAnsi="宋体" w:cs="宋体"/>
          <w:b/>
          <w:kern w:val="2"/>
          <w:sz w:val="24"/>
          <w:szCs w:val="24"/>
          <w:lang w:val="en-US" w:eastAsia="zh-CN" w:bidi="ar-SA"/>
        </w:rPr>
        <w:t>4.2.商务条款响应表</w:t>
      </w:r>
    </w:p>
    <w:p>
      <w:pPr>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fldChar w:fldCharType="begin"/>
      </w:r>
      <w:r>
        <w:rPr>
          <w:rFonts w:hint="eastAsia" w:ascii="宋体" w:hAnsi="宋体" w:eastAsia="宋体" w:cs="宋体"/>
          <w:b/>
          <w:kern w:val="2"/>
          <w:sz w:val="24"/>
          <w:szCs w:val="24"/>
          <w:lang w:val="en-US" w:eastAsia="zh-CN" w:bidi="ar-SA"/>
        </w:rPr>
        <w:instrText xml:space="preserve"> DOCVARIABLE  商务条款响应表开始  \* MERGEFORMAT </w:instrText>
      </w:r>
      <w:r>
        <w:rPr>
          <w:rFonts w:hint="eastAsia" w:ascii="宋体" w:hAnsi="宋体" w:eastAsia="宋体" w:cs="宋体"/>
          <w:b/>
          <w:kern w:val="2"/>
          <w:sz w:val="24"/>
          <w:szCs w:val="24"/>
          <w:lang w:val="en-US" w:eastAsia="zh-CN" w:bidi="ar-SA"/>
        </w:rPr>
        <w:fldChar w:fldCharType="end"/>
      </w:r>
      <w:r>
        <w:rPr>
          <w:rFonts w:hint="eastAsia" w:ascii="宋体" w:hAnsi="宋体" w:eastAsia="宋体" w:cs="宋体"/>
          <w:b/>
          <w:kern w:val="2"/>
          <w:sz w:val="24"/>
          <w:szCs w:val="24"/>
          <w:lang w:val="en-US" w:eastAsia="zh-CN" w:bidi="ar-SA"/>
        </w:rPr>
        <w:fldChar w:fldCharType="begin"/>
      </w:r>
      <w:r>
        <w:rPr>
          <w:rFonts w:hint="eastAsia" w:ascii="宋体" w:hAnsi="宋体" w:eastAsia="宋体" w:cs="宋体"/>
          <w:b/>
          <w:kern w:val="2"/>
          <w:sz w:val="24"/>
          <w:szCs w:val="24"/>
          <w:lang w:val="en-US" w:eastAsia="zh-CN" w:bidi="ar-SA"/>
        </w:rPr>
        <w:instrText xml:space="preserve"> DOCVARIABLE  商务条款响应表开始  \* MERGEFORMAT </w:instrText>
      </w:r>
      <w:r>
        <w:rPr>
          <w:rFonts w:hint="eastAsia" w:ascii="宋体" w:hAnsi="宋体" w:eastAsia="宋体" w:cs="宋体"/>
          <w:b/>
          <w:kern w:val="2"/>
          <w:sz w:val="24"/>
          <w:szCs w:val="24"/>
          <w:lang w:val="en-US" w:eastAsia="zh-CN" w:bidi="ar-SA"/>
        </w:rPr>
        <w:fldChar w:fldCharType="end"/>
      </w:r>
      <w:r>
        <w:rPr>
          <w:rFonts w:hint="eastAsia" w:ascii="宋体" w:hAnsi="宋体" w:eastAsia="宋体" w:cs="宋体"/>
          <w:b/>
          <w:kern w:val="2"/>
          <w:sz w:val="24"/>
          <w:szCs w:val="24"/>
          <w:lang w:val="en-US" w:eastAsia="zh-CN" w:bidi="ar-SA"/>
        </w:rPr>
        <w:t>商务条款响应表</w:t>
      </w:r>
    </w:p>
    <w:tbl>
      <w:tblPr>
        <w:tblStyle w:val="21"/>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5936"/>
        <w:gridCol w:w="770"/>
        <w:gridCol w:w="2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4" w:type="dxa"/>
            <w:vAlign w:val="center"/>
          </w:tcPr>
          <w:p>
            <w:pPr>
              <w:spacing w:line="240" w:lineRule="auto"/>
              <w:jc w:val="center"/>
              <w:rPr>
                <w:rFonts w:hint="eastAsia" w:ascii="宋体" w:hAnsi="宋体" w:eastAsia="宋体" w:cs="宋体"/>
                <w:b/>
                <w:bCs w:val="0"/>
                <w:sz w:val="21"/>
                <w:szCs w:val="21"/>
              </w:rPr>
            </w:pPr>
            <w:r>
              <w:rPr>
                <w:rFonts w:hint="eastAsia" w:ascii="宋体" w:hAnsi="宋体" w:eastAsia="宋体" w:cs="宋体"/>
                <w:b/>
                <w:bCs w:val="0"/>
                <w:sz w:val="21"/>
                <w:szCs w:val="21"/>
              </w:rPr>
              <w:t>序号</w:t>
            </w:r>
          </w:p>
        </w:tc>
        <w:tc>
          <w:tcPr>
            <w:tcW w:w="5936" w:type="dxa"/>
            <w:vAlign w:val="center"/>
          </w:tcPr>
          <w:p>
            <w:pPr>
              <w:spacing w:line="240" w:lineRule="auto"/>
              <w:jc w:val="center"/>
              <w:rPr>
                <w:rFonts w:hint="eastAsia" w:ascii="宋体" w:hAnsi="宋体" w:eastAsia="宋体" w:cs="宋体"/>
                <w:b/>
                <w:bCs w:val="0"/>
                <w:sz w:val="21"/>
                <w:szCs w:val="21"/>
              </w:rPr>
            </w:pPr>
            <w:r>
              <w:rPr>
                <w:rFonts w:hint="eastAsia" w:ascii="宋体" w:hAnsi="宋体" w:eastAsia="宋体" w:cs="宋体"/>
                <w:b/>
                <w:bCs w:val="0"/>
                <w:sz w:val="21"/>
                <w:szCs w:val="21"/>
              </w:rPr>
              <w:t>商务条款要求</w:t>
            </w:r>
          </w:p>
        </w:tc>
        <w:tc>
          <w:tcPr>
            <w:tcW w:w="770" w:type="dxa"/>
            <w:vAlign w:val="center"/>
          </w:tcPr>
          <w:p>
            <w:pPr>
              <w:spacing w:line="240" w:lineRule="auto"/>
              <w:jc w:val="center"/>
              <w:rPr>
                <w:rFonts w:hint="eastAsia" w:ascii="宋体" w:hAnsi="宋体" w:eastAsia="宋体" w:cs="宋体"/>
                <w:b/>
                <w:bCs w:val="0"/>
                <w:sz w:val="21"/>
                <w:szCs w:val="21"/>
              </w:rPr>
            </w:pPr>
            <w:r>
              <w:rPr>
                <w:rFonts w:hint="eastAsia" w:ascii="宋体" w:hAnsi="宋体" w:eastAsia="宋体" w:cs="宋体"/>
                <w:b/>
                <w:bCs w:val="0"/>
                <w:sz w:val="21"/>
                <w:szCs w:val="21"/>
              </w:rPr>
              <w:t>是否响应</w:t>
            </w:r>
          </w:p>
        </w:tc>
        <w:tc>
          <w:tcPr>
            <w:tcW w:w="2053" w:type="dxa"/>
            <w:vAlign w:val="center"/>
          </w:tcPr>
          <w:p>
            <w:pPr>
              <w:spacing w:line="240" w:lineRule="auto"/>
              <w:jc w:val="center"/>
              <w:rPr>
                <w:rFonts w:hint="eastAsia" w:ascii="宋体" w:hAnsi="宋体" w:eastAsia="宋体" w:cs="宋体"/>
                <w:b/>
                <w:bCs w:val="0"/>
                <w:sz w:val="21"/>
                <w:szCs w:val="21"/>
              </w:rPr>
            </w:pPr>
            <w:r>
              <w:rPr>
                <w:rFonts w:hint="eastAsia" w:ascii="宋体" w:hAnsi="宋体" w:eastAsia="宋体" w:cs="宋体"/>
                <w:b/>
                <w:bCs w:val="0"/>
                <w:sz w:val="21"/>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4" w:type="dxa"/>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5936"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完全理解并接受对合格供应商、合格的货物或服务要求</w:t>
            </w:r>
          </w:p>
        </w:tc>
        <w:tc>
          <w:tcPr>
            <w:tcW w:w="770" w:type="dxa"/>
            <w:vAlign w:val="center"/>
          </w:tcPr>
          <w:p>
            <w:pPr>
              <w:pStyle w:val="29"/>
              <w:keepNext w:val="0"/>
              <w:spacing w:before="0" w:after="0" w:line="240" w:lineRule="auto"/>
              <w:textAlignment w:val="auto"/>
              <w:rPr>
                <w:rFonts w:hint="eastAsia" w:ascii="宋体" w:hAnsi="宋体" w:eastAsia="宋体" w:cs="宋体"/>
                <w:spacing w:val="0"/>
                <w:sz w:val="21"/>
                <w:szCs w:val="21"/>
              </w:rPr>
            </w:pPr>
          </w:p>
        </w:tc>
        <w:tc>
          <w:tcPr>
            <w:tcW w:w="2053" w:type="dxa"/>
            <w:vAlign w:val="center"/>
          </w:tcPr>
          <w:p>
            <w:pPr>
              <w:spacing w:line="24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4" w:type="dxa"/>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5936"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完全理解并接受对供应商的各项须知、规约要求和责任义务</w:t>
            </w:r>
          </w:p>
        </w:tc>
        <w:tc>
          <w:tcPr>
            <w:tcW w:w="770" w:type="dxa"/>
            <w:vAlign w:val="center"/>
          </w:tcPr>
          <w:p>
            <w:pPr>
              <w:pStyle w:val="29"/>
              <w:keepNext w:val="0"/>
              <w:spacing w:before="0" w:after="0" w:line="240" w:lineRule="auto"/>
              <w:textAlignment w:val="auto"/>
              <w:rPr>
                <w:rFonts w:hint="eastAsia" w:ascii="宋体" w:hAnsi="宋体" w:eastAsia="宋体" w:cs="宋体"/>
                <w:spacing w:val="0"/>
                <w:sz w:val="21"/>
                <w:szCs w:val="21"/>
              </w:rPr>
            </w:pPr>
          </w:p>
        </w:tc>
        <w:tc>
          <w:tcPr>
            <w:tcW w:w="2053" w:type="dxa"/>
            <w:vAlign w:val="center"/>
          </w:tcPr>
          <w:p>
            <w:pPr>
              <w:spacing w:line="24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4" w:type="dxa"/>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5936"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报价有效期：报价有效期为自递交响应文件起至确定正式成交供应商止不少于</w:t>
            </w:r>
            <w:r>
              <w:rPr>
                <w:rFonts w:hint="eastAsia" w:ascii="宋体" w:hAnsi="宋体" w:eastAsia="宋体" w:cs="宋体"/>
                <w:sz w:val="21"/>
                <w:szCs w:val="21"/>
                <w:u w:val="single"/>
              </w:rPr>
              <w:t>120</w:t>
            </w:r>
            <w:r>
              <w:rPr>
                <w:rFonts w:hint="eastAsia" w:ascii="宋体" w:hAnsi="宋体" w:eastAsia="宋体" w:cs="宋体"/>
                <w:sz w:val="21"/>
                <w:szCs w:val="21"/>
              </w:rPr>
              <w:t>天，成交单位有效期至项目验收之日</w:t>
            </w:r>
          </w:p>
        </w:tc>
        <w:tc>
          <w:tcPr>
            <w:tcW w:w="770" w:type="dxa"/>
            <w:vAlign w:val="center"/>
          </w:tcPr>
          <w:p>
            <w:pPr>
              <w:spacing w:line="240" w:lineRule="auto"/>
              <w:jc w:val="center"/>
              <w:rPr>
                <w:rFonts w:hint="eastAsia" w:ascii="宋体" w:hAnsi="宋体" w:eastAsia="宋体" w:cs="宋体"/>
                <w:sz w:val="21"/>
                <w:szCs w:val="21"/>
              </w:rPr>
            </w:pPr>
          </w:p>
        </w:tc>
        <w:tc>
          <w:tcPr>
            <w:tcW w:w="2053" w:type="dxa"/>
            <w:vAlign w:val="center"/>
          </w:tcPr>
          <w:p>
            <w:pPr>
              <w:spacing w:line="240" w:lineRule="auto"/>
              <w:ind w:right="-35"/>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4" w:type="dxa"/>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5936"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报价内容均涵盖报价要求之一切费用和伴随服务</w:t>
            </w:r>
          </w:p>
        </w:tc>
        <w:tc>
          <w:tcPr>
            <w:tcW w:w="770" w:type="dxa"/>
            <w:vAlign w:val="center"/>
          </w:tcPr>
          <w:p>
            <w:pPr>
              <w:spacing w:line="240" w:lineRule="auto"/>
              <w:jc w:val="center"/>
              <w:rPr>
                <w:rFonts w:hint="eastAsia" w:ascii="宋体" w:hAnsi="宋体" w:eastAsia="宋体" w:cs="宋体"/>
                <w:sz w:val="21"/>
                <w:szCs w:val="21"/>
              </w:rPr>
            </w:pPr>
          </w:p>
        </w:tc>
        <w:tc>
          <w:tcPr>
            <w:tcW w:w="2053" w:type="dxa"/>
            <w:vAlign w:val="center"/>
          </w:tcPr>
          <w:p>
            <w:pPr>
              <w:spacing w:line="240" w:lineRule="auto"/>
              <w:ind w:right="-35"/>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4" w:type="dxa"/>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5</w:t>
            </w:r>
          </w:p>
        </w:tc>
        <w:tc>
          <w:tcPr>
            <w:tcW w:w="5936"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 xml:space="preserve">所提供的报价按磋商文件要求计算 </w:t>
            </w:r>
          </w:p>
        </w:tc>
        <w:tc>
          <w:tcPr>
            <w:tcW w:w="770" w:type="dxa"/>
            <w:vAlign w:val="center"/>
          </w:tcPr>
          <w:p>
            <w:pPr>
              <w:spacing w:line="240" w:lineRule="auto"/>
              <w:jc w:val="center"/>
              <w:rPr>
                <w:rFonts w:hint="eastAsia" w:ascii="宋体" w:hAnsi="宋体" w:eastAsia="宋体" w:cs="宋体"/>
                <w:sz w:val="21"/>
                <w:szCs w:val="21"/>
              </w:rPr>
            </w:pPr>
          </w:p>
        </w:tc>
        <w:tc>
          <w:tcPr>
            <w:tcW w:w="2053" w:type="dxa"/>
            <w:vAlign w:val="center"/>
          </w:tcPr>
          <w:p>
            <w:pPr>
              <w:pStyle w:val="29"/>
              <w:keepNext w:val="0"/>
              <w:spacing w:before="0" w:after="0" w:line="240" w:lineRule="auto"/>
              <w:textAlignment w:val="auto"/>
              <w:rPr>
                <w:rFonts w:hint="eastAsia" w:ascii="宋体" w:hAnsi="宋体" w:eastAsia="宋体" w:cs="宋体"/>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4" w:type="dxa"/>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6</w:t>
            </w:r>
          </w:p>
        </w:tc>
        <w:tc>
          <w:tcPr>
            <w:tcW w:w="5936"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 xml:space="preserve">服务期限符合磋商文件要求 </w:t>
            </w:r>
          </w:p>
        </w:tc>
        <w:tc>
          <w:tcPr>
            <w:tcW w:w="770" w:type="dxa"/>
            <w:vAlign w:val="center"/>
          </w:tcPr>
          <w:p>
            <w:pPr>
              <w:spacing w:line="240" w:lineRule="auto"/>
              <w:jc w:val="center"/>
              <w:rPr>
                <w:rFonts w:hint="eastAsia" w:ascii="宋体" w:hAnsi="宋体" w:eastAsia="宋体" w:cs="宋体"/>
                <w:sz w:val="21"/>
                <w:szCs w:val="21"/>
              </w:rPr>
            </w:pPr>
          </w:p>
        </w:tc>
        <w:tc>
          <w:tcPr>
            <w:tcW w:w="2053" w:type="dxa"/>
            <w:vAlign w:val="center"/>
          </w:tcPr>
          <w:p>
            <w:pPr>
              <w:spacing w:line="24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4" w:type="dxa"/>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7</w:t>
            </w:r>
          </w:p>
        </w:tc>
        <w:tc>
          <w:tcPr>
            <w:tcW w:w="5936"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服务承诺及要求符合磋商文件要求</w:t>
            </w:r>
          </w:p>
        </w:tc>
        <w:tc>
          <w:tcPr>
            <w:tcW w:w="770" w:type="dxa"/>
            <w:vAlign w:val="center"/>
          </w:tcPr>
          <w:p>
            <w:pPr>
              <w:spacing w:line="240" w:lineRule="auto"/>
              <w:jc w:val="center"/>
              <w:rPr>
                <w:rFonts w:hint="eastAsia" w:ascii="宋体" w:hAnsi="宋体" w:eastAsia="宋体" w:cs="宋体"/>
                <w:sz w:val="21"/>
                <w:szCs w:val="21"/>
              </w:rPr>
            </w:pPr>
          </w:p>
        </w:tc>
        <w:tc>
          <w:tcPr>
            <w:tcW w:w="2053" w:type="dxa"/>
            <w:vAlign w:val="center"/>
          </w:tcPr>
          <w:p>
            <w:pPr>
              <w:spacing w:line="24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4" w:type="dxa"/>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8</w:t>
            </w:r>
          </w:p>
        </w:tc>
        <w:tc>
          <w:tcPr>
            <w:tcW w:w="5936"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同意按本项目要求缴付相关款项</w:t>
            </w:r>
          </w:p>
        </w:tc>
        <w:tc>
          <w:tcPr>
            <w:tcW w:w="770" w:type="dxa"/>
            <w:vAlign w:val="center"/>
          </w:tcPr>
          <w:p>
            <w:pPr>
              <w:spacing w:line="240" w:lineRule="auto"/>
              <w:jc w:val="center"/>
              <w:rPr>
                <w:rFonts w:hint="eastAsia" w:ascii="宋体" w:hAnsi="宋体" w:eastAsia="宋体" w:cs="宋体"/>
                <w:sz w:val="21"/>
                <w:szCs w:val="21"/>
                <w:lang w:val="en-GB"/>
              </w:rPr>
            </w:pPr>
          </w:p>
        </w:tc>
        <w:tc>
          <w:tcPr>
            <w:tcW w:w="2053" w:type="dxa"/>
            <w:vAlign w:val="center"/>
          </w:tcPr>
          <w:p>
            <w:pPr>
              <w:spacing w:line="24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4" w:type="dxa"/>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9</w:t>
            </w:r>
          </w:p>
        </w:tc>
        <w:tc>
          <w:tcPr>
            <w:tcW w:w="5936"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同意采购方以任何形式对我方响应文件内容的真实性和有效性进行审查、验证</w:t>
            </w:r>
          </w:p>
        </w:tc>
        <w:tc>
          <w:tcPr>
            <w:tcW w:w="770" w:type="dxa"/>
            <w:vAlign w:val="center"/>
          </w:tcPr>
          <w:p>
            <w:pPr>
              <w:spacing w:line="240" w:lineRule="auto"/>
              <w:jc w:val="center"/>
              <w:rPr>
                <w:rFonts w:hint="eastAsia" w:ascii="宋体" w:hAnsi="宋体" w:eastAsia="宋体" w:cs="宋体"/>
                <w:sz w:val="21"/>
                <w:szCs w:val="21"/>
              </w:rPr>
            </w:pPr>
          </w:p>
        </w:tc>
        <w:tc>
          <w:tcPr>
            <w:tcW w:w="2053" w:type="dxa"/>
            <w:vAlign w:val="center"/>
          </w:tcPr>
          <w:p>
            <w:pPr>
              <w:pStyle w:val="29"/>
              <w:keepNext w:val="0"/>
              <w:spacing w:before="0" w:after="0" w:line="240" w:lineRule="auto"/>
              <w:textAlignment w:val="auto"/>
              <w:rPr>
                <w:rFonts w:hint="eastAsia" w:ascii="宋体" w:hAnsi="宋体" w:eastAsia="宋体" w:cs="宋体"/>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4" w:type="dxa"/>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w:t>
            </w:r>
          </w:p>
        </w:tc>
        <w:tc>
          <w:tcPr>
            <w:tcW w:w="5936"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其它商务条款偏离说明：</w:t>
            </w:r>
          </w:p>
        </w:tc>
        <w:tc>
          <w:tcPr>
            <w:tcW w:w="770" w:type="dxa"/>
            <w:vAlign w:val="center"/>
          </w:tcPr>
          <w:p>
            <w:pPr>
              <w:pStyle w:val="30"/>
              <w:spacing w:line="240" w:lineRule="auto"/>
              <w:rPr>
                <w:rFonts w:hint="eastAsia" w:ascii="宋体" w:hAnsi="宋体" w:eastAsia="宋体" w:cs="宋体"/>
                <w:b w:val="0"/>
                <w:color w:val="auto"/>
                <w:sz w:val="21"/>
                <w:szCs w:val="21"/>
              </w:rPr>
            </w:pPr>
          </w:p>
        </w:tc>
        <w:tc>
          <w:tcPr>
            <w:tcW w:w="2053" w:type="dxa"/>
            <w:vAlign w:val="center"/>
          </w:tcPr>
          <w:p>
            <w:pPr>
              <w:pStyle w:val="29"/>
              <w:keepNext w:val="0"/>
              <w:spacing w:before="0" w:after="0" w:line="240" w:lineRule="auto"/>
              <w:jc w:val="both"/>
              <w:textAlignment w:val="auto"/>
              <w:rPr>
                <w:rFonts w:hint="eastAsia" w:ascii="宋体" w:hAnsi="宋体" w:eastAsia="宋体" w:cs="宋体"/>
                <w:spacing w:val="0"/>
                <w:sz w:val="21"/>
                <w:szCs w:val="21"/>
              </w:rPr>
            </w:pPr>
          </w:p>
        </w:tc>
      </w:tr>
    </w:tbl>
    <w:p>
      <w:pPr>
        <w:keepNext w:val="0"/>
        <w:keepLines w:val="0"/>
        <w:pageBreakBefore w:val="0"/>
        <w:widowControl w:val="0"/>
        <w:kinsoku/>
        <w:wordWrap/>
        <w:overflowPunct/>
        <w:topLinePunct w:val="0"/>
        <w:autoSpaceDE/>
        <w:autoSpaceDN/>
        <w:bidi w:val="0"/>
        <w:adjustRightInd/>
        <w:snapToGrid/>
        <w:spacing w:line="360" w:lineRule="auto"/>
        <w:ind w:left="420" w:leftChars="0" w:hanging="420" w:hangingChars="200"/>
        <w:jc w:val="both"/>
        <w:textAlignment w:val="auto"/>
        <w:rPr>
          <w:rFonts w:hint="eastAsia" w:ascii="宋体" w:hAnsi="宋体" w:eastAsia="宋体" w:cs="宋体"/>
          <w:sz w:val="21"/>
          <w:szCs w:val="21"/>
          <w:lang w:val="en-GB"/>
        </w:rPr>
      </w:pPr>
      <w:r>
        <w:rPr>
          <w:rFonts w:hint="eastAsia" w:ascii="宋体" w:hAnsi="宋体" w:eastAsia="宋体" w:cs="宋体"/>
          <w:sz w:val="21"/>
          <w:szCs w:val="21"/>
          <w:lang w:val="en-GB"/>
        </w:rPr>
        <w:t>注：1.对于上述要求，如供应商完全响应，则请在“是否响应”栏内打“√”，对空白或打“×”视为偏离，请在“偏离说明”栏内扼要说明偏离情况。</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sz w:val="21"/>
          <w:szCs w:val="21"/>
          <w:lang w:val="en-GB"/>
        </w:rPr>
      </w:pPr>
      <w:r>
        <w:rPr>
          <w:rFonts w:hint="eastAsia" w:ascii="宋体" w:hAnsi="宋体" w:eastAsia="宋体" w:cs="宋体"/>
          <w:sz w:val="21"/>
          <w:szCs w:val="21"/>
          <w:lang w:val="en-GB"/>
        </w:rPr>
        <w:t>2.此表内容必须与实施方案中所介绍的内容一致。</w:t>
      </w:r>
    </w:p>
    <w:p>
      <w:pPr>
        <w:pStyle w:val="15"/>
        <w:rPr>
          <w:rFonts w:hint="eastAsia" w:eastAsia="宋体"/>
          <w:lang w:val="en-GB" w:eastAsia="zh-CN"/>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Cs w:val="21"/>
        </w:rPr>
      </w:pPr>
      <w:r>
        <w:rPr>
          <w:rFonts w:hint="eastAsia" w:ascii="宋体" w:hAnsi="宋体" w:eastAsia="宋体" w:cs="宋体"/>
          <w:szCs w:val="21"/>
        </w:rPr>
        <w:t>供应商法定代表人（或法定代表人授权代表）签字或盖私章：</w:t>
      </w:r>
      <w:r>
        <w:rPr>
          <w:rFonts w:hint="eastAsia" w:ascii="宋体" w:hAnsi="宋体" w:eastAsia="宋体" w:cs="宋体"/>
          <w:color w:val="0000FF"/>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Cs w:val="21"/>
        </w:rPr>
      </w:pPr>
      <w:r>
        <w:rPr>
          <w:rFonts w:hint="eastAsia" w:ascii="宋体" w:hAnsi="宋体" w:eastAsia="宋体" w:cs="宋体"/>
          <w:szCs w:val="21"/>
        </w:rPr>
        <w:t>供应商名称（公章）：</w:t>
      </w:r>
      <w:r>
        <w:rPr>
          <w:rFonts w:hint="eastAsia" w:ascii="宋体" w:hAnsi="宋体" w:eastAsia="宋体" w:cs="宋体"/>
          <w:color w:val="0000FF"/>
          <w:szCs w:val="21"/>
          <w:u w:val="single"/>
        </w:rPr>
        <w:t xml:space="preserve">                   </w:t>
      </w:r>
    </w:p>
    <w:p>
      <w:pPr>
        <w:spacing w:line="360" w:lineRule="auto"/>
        <w:ind w:left="630" w:hanging="630" w:hangingChars="300"/>
        <w:rPr>
          <w:rFonts w:hint="eastAsia" w:ascii="宋体" w:hAnsi="宋体" w:eastAsia="宋体" w:cs="宋体"/>
          <w:szCs w:val="21"/>
        </w:rPr>
      </w:pPr>
      <w:r>
        <w:rPr>
          <w:rFonts w:hint="eastAsia" w:ascii="宋体" w:hAnsi="宋体" w:eastAsia="宋体" w:cs="宋体"/>
          <w:szCs w:val="21"/>
        </w:rPr>
        <w:t>日期：   年   月   日</w:t>
      </w:r>
    </w:p>
    <w:p>
      <w:pPr>
        <w:rPr>
          <w:rFonts w:hint="eastAsia" w:ascii="宋体" w:hAnsi="宋体" w:eastAsia="宋体" w:cs="宋体"/>
          <w:szCs w:val="21"/>
        </w:rPr>
      </w:pPr>
      <w:r>
        <w:rPr>
          <w:rFonts w:hint="eastAsia" w:ascii="宋体" w:hAnsi="宋体" w:eastAsia="宋体" w:cs="宋体"/>
          <w:szCs w:val="21"/>
        </w:rPr>
        <w:br w:type="page"/>
      </w:r>
    </w:p>
    <w:p>
      <w:pPr>
        <w:pStyle w:val="2"/>
        <w:keepNext/>
        <w:keepLines/>
        <w:pageBreakBefore w:val="0"/>
        <w:widowControl w:val="0"/>
        <w:numPr>
          <w:ilvl w:val="1"/>
          <w:numId w:val="0"/>
        </w:numPr>
        <w:kinsoku/>
        <w:wordWrap/>
        <w:overflowPunct/>
        <w:topLinePunct w:val="0"/>
        <w:autoSpaceDE/>
        <w:autoSpaceDN/>
        <w:bidi w:val="0"/>
        <w:adjustRightInd/>
        <w:snapToGrid/>
        <w:spacing w:beforeLines="0" w:afterLines="0"/>
        <w:ind w:left="0" w:leftChars="0" w:firstLine="0" w:firstLineChars="0"/>
        <w:textAlignment w:val="auto"/>
        <w:rPr>
          <w:rFonts w:hint="eastAsia" w:ascii="宋体" w:hAnsi="宋体" w:cs="宋体"/>
          <w:b/>
          <w:kern w:val="2"/>
          <w:sz w:val="24"/>
          <w:szCs w:val="24"/>
          <w:lang w:val="en-US" w:eastAsia="zh-CN" w:bidi="ar-SA"/>
        </w:rPr>
      </w:pPr>
      <w:r>
        <w:rPr>
          <w:rFonts w:hint="eastAsia" w:ascii="宋体" w:hAnsi="宋体" w:cs="宋体"/>
          <w:b/>
          <w:kern w:val="2"/>
          <w:sz w:val="24"/>
          <w:szCs w:val="24"/>
          <w:lang w:val="en-US" w:eastAsia="zh-CN" w:bidi="ar-SA"/>
        </w:rPr>
        <w:t>5</w:t>
      </w:r>
      <w:r>
        <w:rPr>
          <w:rFonts w:hint="default" w:ascii="宋体" w:hAnsi="宋体" w:eastAsia="宋体" w:cs="宋体"/>
          <w:b/>
          <w:kern w:val="2"/>
          <w:sz w:val="24"/>
          <w:szCs w:val="24"/>
          <w:lang w:val="en-US" w:eastAsia="zh-CN" w:bidi="ar-SA"/>
        </w:rPr>
        <w:t>．</w:t>
      </w:r>
      <w:r>
        <w:rPr>
          <w:rFonts w:hint="eastAsia" w:ascii="宋体" w:hAnsi="宋体" w:cs="宋体"/>
          <w:b/>
          <w:kern w:val="2"/>
          <w:sz w:val="24"/>
          <w:szCs w:val="24"/>
          <w:lang w:val="en-US" w:eastAsia="zh-CN" w:bidi="ar-SA"/>
        </w:rPr>
        <w:t>技术部分</w:t>
      </w:r>
    </w:p>
    <w:p>
      <w:pPr>
        <w:pStyle w:val="2"/>
        <w:keepNext/>
        <w:keepLines/>
        <w:pageBreakBefore w:val="0"/>
        <w:widowControl w:val="0"/>
        <w:numPr>
          <w:ilvl w:val="1"/>
          <w:numId w:val="0"/>
        </w:numPr>
        <w:kinsoku/>
        <w:wordWrap/>
        <w:overflowPunct/>
        <w:topLinePunct w:val="0"/>
        <w:autoSpaceDE/>
        <w:autoSpaceDN/>
        <w:bidi w:val="0"/>
        <w:adjustRightInd/>
        <w:snapToGrid/>
        <w:spacing w:beforeLines="0" w:afterLines="0"/>
        <w:ind w:left="0" w:leftChars="0" w:firstLine="0" w:firstLineChars="0"/>
        <w:textAlignment w:val="auto"/>
        <w:rPr>
          <w:rFonts w:hint="eastAsia" w:ascii="宋体" w:hAnsi="宋体" w:cs="宋体"/>
          <w:b/>
          <w:kern w:val="2"/>
          <w:sz w:val="24"/>
          <w:szCs w:val="24"/>
          <w:lang w:val="en-US" w:eastAsia="zh-CN" w:bidi="ar-SA"/>
        </w:rPr>
      </w:pPr>
      <w:r>
        <w:rPr>
          <w:rFonts w:hint="eastAsia" w:ascii="宋体" w:hAnsi="宋体" w:cs="宋体"/>
          <w:b/>
          <w:kern w:val="2"/>
          <w:sz w:val="24"/>
          <w:szCs w:val="24"/>
          <w:lang w:val="en-US" w:eastAsia="zh-CN" w:bidi="ar-SA"/>
        </w:rPr>
        <w:t>5.1.用户需求书条款响应表</w:t>
      </w:r>
    </w:p>
    <w:p>
      <w:pPr>
        <w:spacing w:line="360" w:lineRule="auto"/>
        <w:jc w:val="center"/>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用户需求书响应表</w:t>
      </w:r>
    </w:p>
    <w:tbl>
      <w:tblPr>
        <w:tblStyle w:val="21"/>
        <w:tblW w:w="94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1706"/>
        <w:gridCol w:w="2830"/>
        <w:gridCol w:w="1818"/>
        <w:gridCol w:w="1127"/>
        <w:gridCol w:w="1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6" w:type="dxa"/>
            <w:vAlign w:val="center"/>
          </w:tcPr>
          <w:p>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706" w:type="dxa"/>
            <w:vAlign w:val="center"/>
          </w:tcPr>
          <w:p>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用户需求书条款</w:t>
            </w:r>
          </w:p>
        </w:tc>
        <w:tc>
          <w:tcPr>
            <w:tcW w:w="2830" w:type="dxa"/>
            <w:vAlign w:val="center"/>
          </w:tcPr>
          <w:p>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供应商响应承诺</w:t>
            </w:r>
          </w:p>
        </w:tc>
        <w:tc>
          <w:tcPr>
            <w:tcW w:w="1818" w:type="dxa"/>
            <w:vAlign w:val="center"/>
          </w:tcPr>
          <w:p>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是否偏离（无偏离/正偏离/负偏离）</w:t>
            </w:r>
          </w:p>
        </w:tc>
        <w:tc>
          <w:tcPr>
            <w:tcW w:w="1127" w:type="dxa"/>
            <w:vAlign w:val="center"/>
          </w:tcPr>
          <w:p>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偏离简述</w:t>
            </w:r>
          </w:p>
        </w:tc>
        <w:tc>
          <w:tcPr>
            <w:tcW w:w="1284" w:type="dxa"/>
            <w:vAlign w:val="center"/>
          </w:tcPr>
          <w:p>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6" w:type="dxa"/>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706" w:type="dxa"/>
            <w:vAlign w:val="center"/>
          </w:tcPr>
          <w:p>
            <w:pPr>
              <w:spacing w:line="240" w:lineRule="auto"/>
              <w:jc w:val="center"/>
              <w:rPr>
                <w:rFonts w:hint="eastAsia" w:ascii="宋体" w:hAnsi="宋体" w:eastAsia="宋体" w:cs="宋体"/>
                <w:sz w:val="21"/>
                <w:szCs w:val="21"/>
              </w:rPr>
            </w:pPr>
          </w:p>
        </w:tc>
        <w:tc>
          <w:tcPr>
            <w:tcW w:w="2830" w:type="dxa"/>
            <w:vAlign w:val="center"/>
          </w:tcPr>
          <w:p>
            <w:pPr>
              <w:spacing w:line="240" w:lineRule="auto"/>
              <w:jc w:val="center"/>
              <w:rPr>
                <w:rFonts w:hint="eastAsia" w:ascii="宋体" w:hAnsi="宋体" w:eastAsia="宋体" w:cs="宋体"/>
                <w:sz w:val="21"/>
                <w:szCs w:val="21"/>
              </w:rPr>
            </w:pPr>
          </w:p>
        </w:tc>
        <w:tc>
          <w:tcPr>
            <w:tcW w:w="1818" w:type="dxa"/>
            <w:vAlign w:val="center"/>
          </w:tcPr>
          <w:p>
            <w:pPr>
              <w:spacing w:line="240" w:lineRule="auto"/>
              <w:jc w:val="center"/>
              <w:rPr>
                <w:rFonts w:hint="eastAsia" w:ascii="宋体" w:hAnsi="宋体" w:eastAsia="宋体" w:cs="宋体"/>
                <w:sz w:val="21"/>
                <w:szCs w:val="21"/>
              </w:rPr>
            </w:pPr>
          </w:p>
        </w:tc>
        <w:tc>
          <w:tcPr>
            <w:tcW w:w="1127" w:type="dxa"/>
            <w:vAlign w:val="center"/>
          </w:tcPr>
          <w:p>
            <w:pPr>
              <w:spacing w:line="240" w:lineRule="auto"/>
              <w:jc w:val="center"/>
              <w:rPr>
                <w:rFonts w:hint="eastAsia" w:ascii="宋体" w:hAnsi="宋体" w:eastAsia="宋体" w:cs="宋体"/>
                <w:sz w:val="21"/>
                <w:szCs w:val="21"/>
              </w:rPr>
            </w:pPr>
          </w:p>
        </w:tc>
        <w:tc>
          <w:tcPr>
            <w:tcW w:w="1284" w:type="dxa"/>
            <w:vAlign w:val="center"/>
          </w:tcPr>
          <w:p>
            <w:pPr>
              <w:spacing w:line="24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6" w:type="dxa"/>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1706" w:type="dxa"/>
            <w:vAlign w:val="center"/>
          </w:tcPr>
          <w:p>
            <w:pPr>
              <w:spacing w:line="240" w:lineRule="auto"/>
              <w:jc w:val="center"/>
              <w:rPr>
                <w:rFonts w:hint="eastAsia" w:ascii="宋体" w:hAnsi="宋体" w:eastAsia="宋体" w:cs="宋体"/>
                <w:sz w:val="21"/>
                <w:szCs w:val="21"/>
              </w:rPr>
            </w:pPr>
          </w:p>
        </w:tc>
        <w:tc>
          <w:tcPr>
            <w:tcW w:w="2830" w:type="dxa"/>
            <w:vAlign w:val="center"/>
          </w:tcPr>
          <w:p>
            <w:pPr>
              <w:spacing w:line="240" w:lineRule="auto"/>
              <w:jc w:val="center"/>
              <w:rPr>
                <w:rFonts w:hint="eastAsia" w:ascii="宋体" w:hAnsi="宋体" w:eastAsia="宋体" w:cs="宋体"/>
                <w:sz w:val="21"/>
                <w:szCs w:val="21"/>
              </w:rPr>
            </w:pPr>
          </w:p>
        </w:tc>
        <w:tc>
          <w:tcPr>
            <w:tcW w:w="1818" w:type="dxa"/>
            <w:vAlign w:val="center"/>
          </w:tcPr>
          <w:p>
            <w:pPr>
              <w:spacing w:line="240" w:lineRule="auto"/>
              <w:jc w:val="center"/>
              <w:rPr>
                <w:rFonts w:hint="eastAsia" w:ascii="宋体" w:hAnsi="宋体" w:eastAsia="宋体" w:cs="宋体"/>
                <w:sz w:val="21"/>
                <w:szCs w:val="21"/>
              </w:rPr>
            </w:pPr>
          </w:p>
        </w:tc>
        <w:tc>
          <w:tcPr>
            <w:tcW w:w="1127" w:type="dxa"/>
            <w:vAlign w:val="center"/>
          </w:tcPr>
          <w:p>
            <w:pPr>
              <w:spacing w:line="240" w:lineRule="auto"/>
              <w:jc w:val="center"/>
              <w:rPr>
                <w:rFonts w:hint="eastAsia" w:ascii="宋体" w:hAnsi="宋体" w:eastAsia="宋体" w:cs="宋体"/>
                <w:sz w:val="21"/>
                <w:szCs w:val="21"/>
              </w:rPr>
            </w:pPr>
          </w:p>
        </w:tc>
        <w:tc>
          <w:tcPr>
            <w:tcW w:w="1284" w:type="dxa"/>
            <w:vAlign w:val="center"/>
          </w:tcPr>
          <w:p>
            <w:pPr>
              <w:spacing w:line="24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6" w:type="dxa"/>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1706" w:type="dxa"/>
            <w:vAlign w:val="center"/>
          </w:tcPr>
          <w:p>
            <w:pPr>
              <w:spacing w:line="240" w:lineRule="auto"/>
              <w:jc w:val="center"/>
              <w:rPr>
                <w:rFonts w:hint="eastAsia" w:ascii="宋体" w:hAnsi="宋体" w:eastAsia="宋体" w:cs="宋体"/>
                <w:sz w:val="21"/>
                <w:szCs w:val="21"/>
              </w:rPr>
            </w:pPr>
          </w:p>
        </w:tc>
        <w:tc>
          <w:tcPr>
            <w:tcW w:w="2830" w:type="dxa"/>
            <w:vAlign w:val="center"/>
          </w:tcPr>
          <w:p>
            <w:pPr>
              <w:spacing w:line="240" w:lineRule="auto"/>
              <w:jc w:val="center"/>
              <w:rPr>
                <w:rFonts w:hint="eastAsia" w:ascii="宋体" w:hAnsi="宋体" w:eastAsia="宋体" w:cs="宋体"/>
                <w:sz w:val="21"/>
                <w:szCs w:val="21"/>
              </w:rPr>
            </w:pPr>
          </w:p>
        </w:tc>
        <w:tc>
          <w:tcPr>
            <w:tcW w:w="1818" w:type="dxa"/>
            <w:vAlign w:val="center"/>
          </w:tcPr>
          <w:p>
            <w:pPr>
              <w:spacing w:line="240" w:lineRule="auto"/>
              <w:jc w:val="center"/>
              <w:rPr>
                <w:rFonts w:hint="eastAsia" w:ascii="宋体" w:hAnsi="宋体" w:eastAsia="宋体" w:cs="宋体"/>
                <w:sz w:val="21"/>
                <w:szCs w:val="21"/>
              </w:rPr>
            </w:pPr>
          </w:p>
        </w:tc>
        <w:tc>
          <w:tcPr>
            <w:tcW w:w="1127" w:type="dxa"/>
            <w:vAlign w:val="center"/>
          </w:tcPr>
          <w:p>
            <w:pPr>
              <w:spacing w:line="240" w:lineRule="auto"/>
              <w:jc w:val="center"/>
              <w:rPr>
                <w:rFonts w:hint="eastAsia" w:ascii="宋体" w:hAnsi="宋体" w:eastAsia="宋体" w:cs="宋体"/>
                <w:sz w:val="21"/>
                <w:szCs w:val="21"/>
              </w:rPr>
            </w:pPr>
          </w:p>
        </w:tc>
        <w:tc>
          <w:tcPr>
            <w:tcW w:w="1284" w:type="dxa"/>
            <w:vAlign w:val="center"/>
          </w:tcPr>
          <w:p>
            <w:pPr>
              <w:spacing w:line="24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6" w:type="dxa"/>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1706" w:type="dxa"/>
            <w:vAlign w:val="center"/>
          </w:tcPr>
          <w:p>
            <w:pPr>
              <w:spacing w:line="240" w:lineRule="auto"/>
              <w:jc w:val="center"/>
              <w:rPr>
                <w:rFonts w:hint="eastAsia" w:ascii="宋体" w:hAnsi="宋体" w:eastAsia="宋体" w:cs="宋体"/>
                <w:sz w:val="21"/>
                <w:szCs w:val="21"/>
              </w:rPr>
            </w:pPr>
          </w:p>
        </w:tc>
        <w:tc>
          <w:tcPr>
            <w:tcW w:w="2830" w:type="dxa"/>
            <w:vAlign w:val="center"/>
          </w:tcPr>
          <w:p>
            <w:pPr>
              <w:spacing w:line="240" w:lineRule="auto"/>
              <w:jc w:val="center"/>
              <w:rPr>
                <w:rFonts w:hint="eastAsia" w:ascii="宋体" w:hAnsi="宋体" w:eastAsia="宋体" w:cs="宋体"/>
                <w:sz w:val="21"/>
                <w:szCs w:val="21"/>
              </w:rPr>
            </w:pPr>
          </w:p>
        </w:tc>
        <w:tc>
          <w:tcPr>
            <w:tcW w:w="1818" w:type="dxa"/>
            <w:vAlign w:val="center"/>
          </w:tcPr>
          <w:p>
            <w:pPr>
              <w:spacing w:line="240" w:lineRule="auto"/>
              <w:jc w:val="center"/>
              <w:rPr>
                <w:rFonts w:hint="eastAsia" w:ascii="宋体" w:hAnsi="宋体" w:eastAsia="宋体" w:cs="宋体"/>
                <w:sz w:val="21"/>
                <w:szCs w:val="21"/>
              </w:rPr>
            </w:pPr>
          </w:p>
        </w:tc>
        <w:tc>
          <w:tcPr>
            <w:tcW w:w="1127" w:type="dxa"/>
            <w:vAlign w:val="center"/>
          </w:tcPr>
          <w:p>
            <w:pPr>
              <w:spacing w:line="240" w:lineRule="auto"/>
              <w:jc w:val="center"/>
              <w:rPr>
                <w:rFonts w:hint="eastAsia" w:ascii="宋体" w:hAnsi="宋体" w:eastAsia="宋体" w:cs="宋体"/>
                <w:sz w:val="21"/>
                <w:szCs w:val="21"/>
              </w:rPr>
            </w:pPr>
          </w:p>
        </w:tc>
        <w:tc>
          <w:tcPr>
            <w:tcW w:w="1284" w:type="dxa"/>
            <w:vAlign w:val="center"/>
          </w:tcPr>
          <w:p>
            <w:pPr>
              <w:spacing w:line="24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6" w:type="dxa"/>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5</w:t>
            </w:r>
          </w:p>
        </w:tc>
        <w:tc>
          <w:tcPr>
            <w:tcW w:w="1706" w:type="dxa"/>
            <w:vAlign w:val="center"/>
          </w:tcPr>
          <w:p>
            <w:pPr>
              <w:spacing w:line="240" w:lineRule="auto"/>
              <w:jc w:val="center"/>
              <w:rPr>
                <w:rFonts w:hint="eastAsia" w:ascii="宋体" w:hAnsi="宋体" w:eastAsia="宋体" w:cs="宋体"/>
                <w:sz w:val="21"/>
                <w:szCs w:val="21"/>
              </w:rPr>
            </w:pPr>
          </w:p>
        </w:tc>
        <w:tc>
          <w:tcPr>
            <w:tcW w:w="2830" w:type="dxa"/>
            <w:vAlign w:val="center"/>
          </w:tcPr>
          <w:p>
            <w:pPr>
              <w:spacing w:line="240" w:lineRule="auto"/>
              <w:jc w:val="center"/>
              <w:rPr>
                <w:rFonts w:hint="eastAsia" w:ascii="宋体" w:hAnsi="宋体" w:eastAsia="宋体" w:cs="宋体"/>
                <w:sz w:val="21"/>
                <w:szCs w:val="21"/>
              </w:rPr>
            </w:pPr>
          </w:p>
        </w:tc>
        <w:tc>
          <w:tcPr>
            <w:tcW w:w="1818" w:type="dxa"/>
            <w:vAlign w:val="center"/>
          </w:tcPr>
          <w:p>
            <w:pPr>
              <w:spacing w:line="240" w:lineRule="auto"/>
              <w:jc w:val="center"/>
              <w:rPr>
                <w:rFonts w:hint="eastAsia" w:ascii="宋体" w:hAnsi="宋体" w:eastAsia="宋体" w:cs="宋体"/>
                <w:sz w:val="21"/>
                <w:szCs w:val="21"/>
              </w:rPr>
            </w:pPr>
          </w:p>
        </w:tc>
        <w:tc>
          <w:tcPr>
            <w:tcW w:w="1127" w:type="dxa"/>
            <w:vAlign w:val="center"/>
          </w:tcPr>
          <w:p>
            <w:pPr>
              <w:spacing w:line="240" w:lineRule="auto"/>
              <w:jc w:val="center"/>
              <w:rPr>
                <w:rFonts w:hint="eastAsia" w:ascii="宋体" w:hAnsi="宋体" w:eastAsia="宋体" w:cs="宋体"/>
                <w:sz w:val="21"/>
                <w:szCs w:val="21"/>
              </w:rPr>
            </w:pPr>
          </w:p>
        </w:tc>
        <w:tc>
          <w:tcPr>
            <w:tcW w:w="1284" w:type="dxa"/>
            <w:vAlign w:val="center"/>
          </w:tcPr>
          <w:p>
            <w:pPr>
              <w:spacing w:line="24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6" w:type="dxa"/>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6</w:t>
            </w:r>
          </w:p>
        </w:tc>
        <w:tc>
          <w:tcPr>
            <w:tcW w:w="1706" w:type="dxa"/>
            <w:vAlign w:val="center"/>
          </w:tcPr>
          <w:p>
            <w:pPr>
              <w:spacing w:line="240" w:lineRule="auto"/>
              <w:jc w:val="center"/>
              <w:rPr>
                <w:rFonts w:hint="eastAsia" w:ascii="宋体" w:hAnsi="宋体" w:eastAsia="宋体" w:cs="宋体"/>
                <w:sz w:val="21"/>
                <w:szCs w:val="21"/>
              </w:rPr>
            </w:pPr>
          </w:p>
        </w:tc>
        <w:tc>
          <w:tcPr>
            <w:tcW w:w="2830" w:type="dxa"/>
            <w:vAlign w:val="center"/>
          </w:tcPr>
          <w:p>
            <w:pPr>
              <w:spacing w:line="240" w:lineRule="auto"/>
              <w:jc w:val="center"/>
              <w:rPr>
                <w:rFonts w:hint="eastAsia" w:ascii="宋体" w:hAnsi="宋体" w:eastAsia="宋体" w:cs="宋体"/>
                <w:sz w:val="21"/>
                <w:szCs w:val="21"/>
              </w:rPr>
            </w:pPr>
          </w:p>
        </w:tc>
        <w:tc>
          <w:tcPr>
            <w:tcW w:w="1818" w:type="dxa"/>
            <w:vAlign w:val="center"/>
          </w:tcPr>
          <w:p>
            <w:pPr>
              <w:spacing w:line="240" w:lineRule="auto"/>
              <w:jc w:val="center"/>
              <w:rPr>
                <w:rFonts w:hint="eastAsia" w:ascii="宋体" w:hAnsi="宋体" w:eastAsia="宋体" w:cs="宋体"/>
                <w:sz w:val="21"/>
                <w:szCs w:val="21"/>
              </w:rPr>
            </w:pPr>
          </w:p>
        </w:tc>
        <w:tc>
          <w:tcPr>
            <w:tcW w:w="1127" w:type="dxa"/>
            <w:vAlign w:val="center"/>
          </w:tcPr>
          <w:p>
            <w:pPr>
              <w:spacing w:line="240" w:lineRule="auto"/>
              <w:jc w:val="center"/>
              <w:rPr>
                <w:rFonts w:hint="eastAsia" w:ascii="宋体" w:hAnsi="宋体" w:eastAsia="宋体" w:cs="宋体"/>
                <w:sz w:val="21"/>
                <w:szCs w:val="21"/>
              </w:rPr>
            </w:pPr>
          </w:p>
        </w:tc>
        <w:tc>
          <w:tcPr>
            <w:tcW w:w="1284" w:type="dxa"/>
            <w:vAlign w:val="center"/>
          </w:tcPr>
          <w:p>
            <w:pPr>
              <w:spacing w:line="24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6" w:type="dxa"/>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7</w:t>
            </w:r>
          </w:p>
        </w:tc>
        <w:tc>
          <w:tcPr>
            <w:tcW w:w="1706" w:type="dxa"/>
            <w:vAlign w:val="center"/>
          </w:tcPr>
          <w:p>
            <w:pPr>
              <w:spacing w:line="240" w:lineRule="auto"/>
              <w:jc w:val="center"/>
              <w:rPr>
                <w:rFonts w:hint="eastAsia" w:ascii="宋体" w:hAnsi="宋体" w:eastAsia="宋体" w:cs="宋体"/>
                <w:sz w:val="21"/>
                <w:szCs w:val="21"/>
              </w:rPr>
            </w:pPr>
          </w:p>
        </w:tc>
        <w:tc>
          <w:tcPr>
            <w:tcW w:w="2830" w:type="dxa"/>
            <w:vAlign w:val="center"/>
          </w:tcPr>
          <w:p>
            <w:pPr>
              <w:spacing w:line="240" w:lineRule="auto"/>
              <w:jc w:val="center"/>
              <w:rPr>
                <w:rFonts w:hint="eastAsia" w:ascii="宋体" w:hAnsi="宋体" w:eastAsia="宋体" w:cs="宋体"/>
                <w:sz w:val="21"/>
                <w:szCs w:val="21"/>
              </w:rPr>
            </w:pPr>
          </w:p>
        </w:tc>
        <w:tc>
          <w:tcPr>
            <w:tcW w:w="1818" w:type="dxa"/>
            <w:vAlign w:val="center"/>
          </w:tcPr>
          <w:p>
            <w:pPr>
              <w:spacing w:line="240" w:lineRule="auto"/>
              <w:jc w:val="center"/>
              <w:rPr>
                <w:rFonts w:hint="eastAsia" w:ascii="宋体" w:hAnsi="宋体" w:eastAsia="宋体" w:cs="宋体"/>
                <w:sz w:val="21"/>
                <w:szCs w:val="21"/>
              </w:rPr>
            </w:pPr>
          </w:p>
        </w:tc>
        <w:tc>
          <w:tcPr>
            <w:tcW w:w="1127" w:type="dxa"/>
            <w:vAlign w:val="center"/>
          </w:tcPr>
          <w:p>
            <w:pPr>
              <w:spacing w:line="240" w:lineRule="auto"/>
              <w:jc w:val="center"/>
              <w:rPr>
                <w:rFonts w:hint="eastAsia" w:ascii="宋体" w:hAnsi="宋体" w:eastAsia="宋体" w:cs="宋体"/>
                <w:sz w:val="21"/>
                <w:szCs w:val="21"/>
              </w:rPr>
            </w:pPr>
          </w:p>
        </w:tc>
        <w:tc>
          <w:tcPr>
            <w:tcW w:w="1284" w:type="dxa"/>
            <w:vAlign w:val="center"/>
          </w:tcPr>
          <w:p>
            <w:pPr>
              <w:spacing w:line="24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6" w:type="dxa"/>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8</w:t>
            </w:r>
          </w:p>
        </w:tc>
        <w:tc>
          <w:tcPr>
            <w:tcW w:w="1706" w:type="dxa"/>
            <w:vAlign w:val="center"/>
          </w:tcPr>
          <w:p>
            <w:pPr>
              <w:spacing w:line="240" w:lineRule="auto"/>
              <w:jc w:val="center"/>
              <w:rPr>
                <w:rFonts w:hint="eastAsia" w:ascii="宋体" w:hAnsi="宋体" w:eastAsia="宋体" w:cs="宋体"/>
                <w:sz w:val="21"/>
                <w:szCs w:val="21"/>
              </w:rPr>
            </w:pPr>
          </w:p>
        </w:tc>
        <w:tc>
          <w:tcPr>
            <w:tcW w:w="2830" w:type="dxa"/>
            <w:vAlign w:val="center"/>
          </w:tcPr>
          <w:p>
            <w:pPr>
              <w:spacing w:line="240" w:lineRule="auto"/>
              <w:jc w:val="center"/>
              <w:rPr>
                <w:rFonts w:hint="eastAsia" w:ascii="宋体" w:hAnsi="宋体" w:eastAsia="宋体" w:cs="宋体"/>
                <w:sz w:val="21"/>
                <w:szCs w:val="21"/>
              </w:rPr>
            </w:pPr>
          </w:p>
        </w:tc>
        <w:tc>
          <w:tcPr>
            <w:tcW w:w="1818" w:type="dxa"/>
            <w:vAlign w:val="center"/>
          </w:tcPr>
          <w:p>
            <w:pPr>
              <w:spacing w:line="240" w:lineRule="auto"/>
              <w:jc w:val="center"/>
              <w:rPr>
                <w:rFonts w:hint="eastAsia" w:ascii="宋体" w:hAnsi="宋体" w:eastAsia="宋体" w:cs="宋体"/>
                <w:sz w:val="21"/>
                <w:szCs w:val="21"/>
              </w:rPr>
            </w:pPr>
          </w:p>
        </w:tc>
        <w:tc>
          <w:tcPr>
            <w:tcW w:w="1127" w:type="dxa"/>
            <w:vAlign w:val="center"/>
          </w:tcPr>
          <w:p>
            <w:pPr>
              <w:spacing w:line="240" w:lineRule="auto"/>
              <w:jc w:val="center"/>
              <w:rPr>
                <w:rFonts w:hint="eastAsia" w:ascii="宋体" w:hAnsi="宋体" w:eastAsia="宋体" w:cs="宋体"/>
                <w:sz w:val="21"/>
                <w:szCs w:val="21"/>
              </w:rPr>
            </w:pPr>
          </w:p>
        </w:tc>
        <w:tc>
          <w:tcPr>
            <w:tcW w:w="1284" w:type="dxa"/>
            <w:vAlign w:val="center"/>
          </w:tcPr>
          <w:p>
            <w:pPr>
              <w:spacing w:line="24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6" w:type="dxa"/>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w:t>
            </w:r>
          </w:p>
        </w:tc>
        <w:tc>
          <w:tcPr>
            <w:tcW w:w="1706" w:type="dxa"/>
            <w:vAlign w:val="center"/>
          </w:tcPr>
          <w:p>
            <w:pPr>
              <w:spacing w:line="240" w:lineRule="auto"/>
              <w:jc w:val="center"/>
              <w:rPr>
                <w:rFonts w:hint="eastAsia" w:ascii="宋体" w:hAnsi="宋体" w:eastAsia="宋体" w:cs="宋体"/>
                <w:sz w:val="21"/>
                <w:szCs w:val="21"/>
              </w:rPr>
            </w:pPr>
          </w:p>
        </w:tc>
        <w:tc>
          <w:tcPr>
            <w:tcW w:w="2830" w:type="dxa"/>
            <w:vAlign w:val="center"/>
          </w:tcPr>
          <w:p>
            <w:pPr>
              <w:spacing w:line="240" w:lineRule="auto"/>
              <w:jc w:val="center"/>
              <w:rPr>
                <w:rFonts w:hint="eastAsia" w:ascii="宋体" w:hAnsi="宋体" w:eastAsia="宋体" w:cs="宋体"/>
                <w:sz w:val="21"/>
                <w:szCs w:val="21"/>
              </w:rPr>
            </w:pPr>
          </w:p>
        </w:tc>
        <w:tc>
          <w:tcPr>
            <w:tcW w:w="1818" w:type="dxa"/>
            <w:vAlign w:val="center"/>
          </w:tcPr>
          <w:p>
            <w:pPr>
              <w:spacing w:line="240" w:lineRule="auto"/>
              <w:jc w:val="center"/>
              <w:rPr>
                <w:rFonts w:hint="eastAsia" w:ascii="宋体" w:hAnsi="宋体" w:eastAsia="宋体" w:cs="宋体"/>
                <w:sz w:val="21"/>
                <w:szCs w:val="21"/>
              </w:rPr>
            </w:pPr>
          </w:p>
        </w:tc>
        <w:tc>
          <w:tcPr>
            <w:tcW w:w="1127" w:type="dxa"/>
            <w:vAlign w:val="center"/>
          </w:tcPr>
          <w:p>
            <w:pPr>
              <w:spacing w:line="240" w:lineRule="auto"/>
              <w:jc w:val="center"/>
              <w:rPr>
                <w:rFonts w:hint="eastAsia" w:ascii="宋体" w:hAnsi="宋体" w:eastAsia="宋体" w:cs="宋体"/>
                <w:sz w:val="21"/>
                <w:szCs w:val="21"/>
              </w:rPr>
            </w:pPr>
          </w:p>
        </w:tc>
        <w:tc>
          <w:tcPr>
            <w:tcW w:w="1284" w:type="dxa"/>
            <w:vAlign w:val="center"/>
          </w:tcPr>
          <w:p>
            <w:pPr>
              <w:spacing w:line="240" w:lineRule="auto"/>
              <w:jc w:val="center"/>
              <w:rPr>
                <w:rFonts w:hint="eastAsia" w:ascii="宋体" w:hAnsi="宋体" w:eastAsia="宋体" w:cs="宋体"/>
                <w:sz w:val="21"/>
                <w:szCs w:val="21"/>
              </w:rPr>
            </w:pPr>
          </w:p>
        </w:tc>
      </w:tr>
    </w:tbl>
    <w:p>
      <w:pPr>
        <w:keepNext w:val="0"/>
        <w:keepLines w:val="0"/>
        <w:pageBreakBefore w:val="0"/>
        <w:widowControl w:val="0"/>
        <w:kinsoku/>
        <w:wordWrap/>
        <w:overflowPunct/>
        <w:topLinePunct w:val="0"/>
        <w:autoSpaceDE/>
        <w:autoSpaceDN/>
        <w:bidi w:val="0"/>
        <w:adjustRightInd/>
        <w:snapToGrid/>
        <w:spacing w:line="360" w:lineRule="auto"/>
        <w:ind w:left="630" w:hanging="630" w:hangingChars="300"/>
        <w:textAlignment w:val="auto"/>
        <w:rPr>
          <w:rFonts w:hint="eastAsia" w:ascii="宋体"/>
        </w:rPr>
      </w:pPr>
      <w:r>
        <w:rPr>
          <w:rFonts w:hint="eastAsia" w:ascii="宋体"/>
        </w:rPr>
        <w:t>说明：1.供应商必须对应磋商文件“用户需求书”的内容进行响应，当响应文件中技术参数与磋商文件中技术参数有偏离时，须在“偏离”栏内如实注明是“正偏离”或 “负偏离”，“正偏离”指投标设备的技术参数优于磋商文件中要求，“负偏离”指投标设备的技术参数低于磋商文件中要求，如《用户需求书响应表》没有如实注明，将影响技术评分。</w:t>
      </w:r>
    </w:p>
    <w:p>
      <w:pPr>
        <w:keepNext w:val="0"/>
        <w:keepLines w:val="0"/>
        <w:pageBreakBefore w:val="0"/>
        <w:widowControl w:val="0"/>
        <w:kinsoku/>
        <w:wordWrap/>
        <w:overflowPunct/>
        <w:topLinePunct w:val="0"/>
        <w:autoSpaceDE/>
        <w:autoSpaceDN/>
        <w:bidi w:val="0"/>
        <w:adjustRightInd/>
        <w:snapToGrid/>
        <w:spacing w:line="360" w:lineRule="auto"/>
        <w:ind w:left="630" w:leftChars="300" w:firstLine="0" w:firstLineChars="0"/>
        <w:textAlignment w:val="auto"/>
        <w:rPr>
          <w:rFonts w:hint="eastAsia" w:ascii="宋体"/>
        </w:rPr>
      </w:pPr>
      <w:r>
        <w:rPr>
          <w:rFonts w:hint="eastAsia" w:ascii="宋体"/>
        </w:rPr>
        <w:t>2.供应商响应采购需求应具体、明确，含糊不清、不确切或伪造、变造证明材料的，按照不完全响应或者完全不响应处理。构成提供虚假材料的，移送监管部门查处。</w:t>
      </w:r>
    </w:p>
    <w:p>
      <w:pPr>
        <w:spacing w:line="360" w:lineRule="auto"/>
        <w:ind w:left="630" w:leftChars="300"/>
        <w:rPr>
          <w:szCs w:val="21"/>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Cs w:val="21"/>
        </w:rPr>
      </w:pPr>
      <w:r>
        <w:rPr>
          <w:rFonts w:hint="eastAsia" w:ascii="宋体" w:hAnsi="宋体" w:eastAsia="宋体" w:cs="宋体"/>
          <w:szCs w:val="21"/>
        </w:rPr>
        <w:t>供应商法定代表人（或法定代表人授权代表）签字或盖私章：</w:t>
      </w:r>
      <w:r>
        <w:rPr>
          <w:rFonts w:hint="eastAsia" w:ascii="宋体" w:hAnsi="宋体" w:eastAsia="宋体" w:cs="宋体"/>
          <w:color w:val="0000FF"/>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Cs w:val="21"/>
        </w:rPr>
      </w:pPr>
      <w:r>
        <w:rPr>
          <w:rFonts w:hint="eastAsia" w:ascii="宋体" w:hAnsi="宋体" w:eastAsia="宋体" w:cs="宋体"/>
          <w:szCs w:val="21"/>
        </w:rPr>
        <w:t>供应商名称（公章）：</w:t>
      </w:r>
      <w:r>
        <w:rPr>
          <w:rFonts w:hint="eastAsia" w:ascii="宋体" w:hAnsi="宋体" w:eastAsia="宋体" w:cs="宋体"/>
          <w:color w:val="0000FF"/>
          <w:szCs w:val="21"/>
          <w:u w:val="single"/>
        </w:rPr>
        <w:t xml:space="preserve">                   </w:t>
      </w:r>
    </w:p>
    <w:p>
      <w:pPr>
        <w:spacing w:line="360" w:lineRule="auto"/>
        <w:ind w:left="630" w:hanging="630" w:hangingChars="300"/>
        <w:rPr>
          <w:rFonts w:hint="eastAsia" w:ascii="宋体" w:hAnsi="宋体" w:eastAsia="宋体" w:cs="宋体"/>
          <w:szCs w:val="21"/>
        </w:rPr>
      </w:pPr>
      <w:r>
        <w:rPr>
          <w:rFonts w:hint="eastAsia" w:ascii="宋体" w:hAnsi="宋体" w:eastAsia="宋体" w:cs="宋体"/>
          <w:szCs w:val="21"/>
        </w:rPr>
        <w:t>日期：   年   月   日</w:t>
      </w:r>
    </w:p>
    <w:p>
      <w:pPr>
        <w:rPr>
          <w:rFonts w:hint="eastAsia" w:ascii="宋体" w:hAnsi="宋体" w:eastAsia="宋体" w:cs="宋体"/>
          <w:szCs w:val="21"/>
        </w:rPr>
      </w:pPr>
      <w:r>
        <w:rPr>
          <w:rFonts w:hint="eastAsia" w:ascii="宋体" w:hAnsi="宋体" w:eastAsia="宋体" w:cs="宋体"/>
          <w:szCs w:val="21"/>
        </w:rPr>
        <w:br w:type="page"/>
      </w:r>
    </w:p>
    <w:p>
      <w:pPr>
        <w:pStyle w:val="2"/>
        <w:keepNext/>
        <w:keepLines/>
        <w:pageBreakBefore w:val="0"/>
        <w:widowControl w:val="0"/>
        <w:numPr>
          <w:ilvl w:val="1"/>
          <w:numId w:val="0"/>
        </w:numPr>
        <w:kinsoku/>
        <w:wordWrap/>
        <w:overflowPunct/>
        <w:topLinePunct w:val="0"/>
        <w:autoSpaceDE/>
        <w:autoSpaceDN/>
        <w:bidi w:val="0"/>
        <w:adjustRightInd/>
        <w:snapToGrid/>
        <w:spacing w:beforeLines="0" w:afterLines="0"/>
        <w:ind w:left="0" w:leftChars="0" w:firstLine="482" w:firstLineChars="200"/>
        <w:textAlignment w:val="auto"/>
        <w:rPr>
          <w:rFonts w:hint="eastAsia" w:ascii="宋体" w:hAnsi="宋体" w:cs="宋体"/>
          <w:b/>
          <w:kern w:val="2"/>
          <w:sz w:val="24"/>
          <w:szCs w:val="24"/>
          <w:lang w:val="en-US" w:eastAsia="zh-CN" w:bidi="ar-SA"/>
        </w:rPr>
      </w:pPr>
      <w:r>
        <w:rPr>
          <w:rFonts w:hint="eastAsia" w:ascii="宋体" w:hAnsi="宋体" w:cs="宋体"/>
          <w:b/>
          <w:kern w:val="2"/>
          <w:sz w:val="24"/>
          <w:szCs w:val="24"/>
          <w:lang w:val="en-US" w:eastAsia="zh-CN" w:bidi="ar-SA"/>
        </w:rPr>
        <w:t>5.2.总体服务方案</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szCs w:val="21"/>
        </w:rPr>
      </w:pPr>
      <w:r>
        <w:rPr>
          <w:rFonts w:hint="eastAsia" w:ascii="宋体" w:hAnsi="宋体" w:eastAsia="宋体" w:cs="宋体"/>
          <w:szCs w:val="21"/>
        </w:rPr>
        <w:t>供应商应按照磋商文件的要求，根据《用户需求书》和《技术商务评分表》要求内容做出全面响应，供应商结合自身情况编写总体服务方案（格式自拟）。其内容应包括但不限于人力、物力等资源的投入以及服务内容、方式、手段、措施、质量保证及建议等。服务方案设计必须科学合理、真实可行，能充分体现出自身技术和专业优势。对含糊不清或欠具体明确之处，评委会可视为供应商履约能力不足或响应不全。</w:t>
      </w:r>
    </w:p>
    <w:p>
      <w:pPr>
        <w:rPr>
          <w:rFonts w:hint="eastAsia" w:ascii="宋体" w:hAnsi="宋体" w:eastAsia="宋体" w:cs="宋体"/>
          <w:szCs w:val="21"/>
        </w:rPr>
      </w:pPr>
      <w:r>
        <w:rPr>
          <w:rFonts w:hint="eastAsia" w:ascii="宋体" w:hAnsi="宋体" w:eastAsia="宋体" w:cs="宋体"/>
          <w:szCs w:val="21"/>
        </w:rPr>
        <w:br w:type="page"/>
      </w:r>
    </w:p>
    <w:p>
      <w:pPr>
        <w:pStyle w:val="2"/>
        <w:keepNext/>
        <w:keepLines/>
        <w:pageBreakBefore w:val="0"/>
        <w:widowControl w:val="0"/>
        <w:numPr>
          <w:ilvl w:val="1"/>
          <w:numId w:val="0"/>
        </w:numPr>
        <w:kinsoku/>
        <w:wordWrap/>
        <w:overflowPunct/>
        <w:topLinePunct w:val="0"/>
        <w:autoSpaceDE/>
        <w:autoSpaceDN/>
        <w:bidi w:val="0"/>
        <w:adjustRightInd/>
        <w:snapToGrid/>
        <w:spacing w:beforeLines="0" w:afterLines="0"/>
        <w:ind w:left="0" w:leftChars="0" w:firstLine="482" w:firstLineChars="200"/>
        <w:textAlignment w:val="auto"/>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5.3.采购人配合的内容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（仅供参考，供应商可根据自身实际情况自拟，如不需要可不提供）</w:t>
      </w:r>
    </w:p>
    <w:p>
      <w:pPr>
        <w:rPr>
          <w:rFonts w:hint="eastAsia" w:ascii="宋体" w:hAnsi="宋体" w:eastAsia="宋体" w:cs="宋体"/>
          <w:sz w:val="21"/>
          <w:szCs w:val="21"/>
        </w:rPr>
      </w:pPr>
      <w:r>
        <w:rPr>
          <w:rFonts w:hint="eastAsia" w:ascii="宋体" w:hAnsi="宋体" w:eastAsia="宋体" w:cs="宋体"/>
          <w:sz w:val="21"/>
          <w:szCs w:val="21"/>
        </w:rPr>
        <w:br w:type="page"/>
      </w:r>
    </w:p>
    <w:p>
      <w:pPr>
        <w:pStyle w:val="2"/>
        <w:keepNext/>
        <w:keepLines/>
        <w:pageBreakBefore w:val="0"/>
        <w:widowControl w:val="0"/>
        <w:numPr>
          <w:ilvl w:val="1"/>
          <w:numId w:val="0"/>
        </w:numPr>
        <w:kinsoku/>
        <w:wordWrap/>
        <w:overflowPunct/>
        <w:topLinePunct w:val="0"/>
        <w:autoSpaceDE/>
        <w:autoSpaceDN/>
        <w:bidi w:val="0"/>
        <w:adjustRightInd/>
        <w:snapToGrid/>
        <w:spacing w:beforeLines="0" w:afterLines="0"/>
        <w:ind w:left="0" w:leftChars="0" w:firstLine="482" w:firstLineChars="200"/>
        <w:textAlignment w:val="auto"/>
        <w:rPr>
          <w:rFonts w:hint="eastAsia" w:ascii="宋体" w:hAnsi="宋体" w:cs="宋体"/>
          <w:b/>
          <w:kern w:val="2"/>
          <w:sz w:val="24"/>
          <w:szCs w:val="24"/>
          <w:lang w:val="en-US" w:eastAsia="zh-CN" w:bidi="ar-SA"/>
        </w:rPr>
      </w:pPr>
      <w:r>
        <w:rPr>
          <w:rFonts w:hint="eastAsia" w:ascii="宋体" w:hAnsi="宋体" w:cs="宋体"/>
          <w:b/>
          <w:kern w:val="2"/>
          <w:sz w:val="24"/>
          <w:szCs w:val="24"/>
          <w:lang w:val="en-US" w:eastAsia="zh-CN" w:bidi="ar-SA"/>
        </w:rPr>
        <w:t>6</w:t>
      </w:r>
      <w:r>
        <w:rPr>
          <w:rFonts w:hint="default" w:ascii="宋体" w:hAnsi="宋体" w:eastAsia="宋体" w:cs="宋体"/>
          <w:b/>
          <w:kern w:val="2"/>
          <w:sz w:val="24"/>
          <w:szCs w:val="24"/>
          <w:lang w:val="en-US" w:eastAsia="zh-CN" w:bidi="ar-SA"/>
        </w:rPr>
        <w:t>．</w:t>
      </w:r>
      <w:r>
        <w:rPr>
          <w:rFonts w:hint="eastAsia" w:ascii="宋体" w:hAnsi="宋体" w:cs="宋体"/>
          <w:b/>
          <w:kern w:val="2"/>
          <w:sz w:val="24"/>
          <w:szCs w:val="24"/>
          <w:lang w:val="en-US" w:eastAsia="zh-CN" w:bidi="ar-SA"/>
        </w:rPr>
        <w:t>其它部分</w:t>
      </w:r>
    </w:p>
    <w:p>
      <w:pPr>
        <w:pStyle w:val="2"/>
        <w:keepNext/>
        <w:keepLines/>
        <w:pageBreakBefore w:val="0"/>
        <w:widowControl w:val="0"/>
        <w:numPr>
          <w:ilvl w:val="1"/>
          <w:numId w:val="0"/>
        </w:numPr>
        <w:kinsoku/>
        <w:wordWrap/>
        <w:overflowPunct/>
        <w:topLinePunct w:val="0"/>
        <w:autoSpaceDE/>
        <w:autoSpaceDN/>
        <w:bidi w:val="0"/>
        <w:adjustRightInd/>
        <w:snapToGrid/>
        <w:spacing w:beforeLines="0" w:afterLines="0"/>
        <w:ind w:left="0" w:leftChars="0" w:firstLine="482" w:firstLineChars="200"/>
        <w:textAlignment w:val="auto"/>
        <w:rPr>
          <w:rFonts w:hint="eastAsia" w:ascii="宋体" w:hAnsi="宋体" w:cs="宋体"/>
          <w:b/>
          <w:kern w:val="2"/>
          <w:sz w:val="24"/>
          <w:szCs w:val="24"/>
          <w:lang w:val="en-US" w:eastAsia="zh-CN" w:bidi="ar-SA"/>
        </w:rPr>
      </w:pPr>
      <w:r>
        <w:rPr>
          <w:rFonts w:hint="eastAsia" w:ascii="宋体" w:hAnsi="宋体" w:cs="宋体"/>
          <w:b/>
          <w:kern w:val="2"/>
          <w:sz w:val="24"/>
          <w:szCs w:val="24"/>
          <w:lang w:val="en-US" w:eastAsia="zh-CN" w:bidi="ar-SA"/>
        </w:rPr>
        <w:t>6.1.</w:t>
      </w:r>
      <w:r>
        <w:rPr>
          <w:rFonts w:hint="eastAsia" w:ascii="宋体" w:hAnsi="宋体" w:cs="宋体"/>
          <w:b/>
          <w:kern w:val="2"/>
          <w:sz w:val="24"/>
          <w:szCs w:val="24"/>
          <w:lang w:val="en-US" w:eastAsia="zh-CN" w:bidi="ar-SA"/>
        </w:rPr>
        <w:fldChar w:fldCharType="begin"/>
      </w:r>
      <w:r>
        <w:rPr>
          <w:rFonts w:hint="eastAsia" w:ascii="宋体" w:hAnsi="宋体" w:cs="宋体"/>
          <w:b/>
          <w:kern w:val="2"/>
          <w:sz w:val="24"/>
          <w:szCs w:val="24"/>
          <w:lang w:val="en-US" w:eastAsia="zh-CN" w:bidi="ar-SA"/>
        </w:rPr>
        <w:instrText xml:space="preserve"> DOCVARIABLE  商务条款响应表开始  \* MERGEFORMAT </w:instrText>
      </w:r>
      <w:r>
        <w:rPr>
          <w:rFonts w:hint="eastAsia" w:ascii="宋体" w:hAnsi="宋体" w:cs="宋体"/>
          <w:b/>
          <w:kern w:val="2"/>
          <w:sz w:val="24"/>
          <w:szCs w:val="24"/>
          <w:lang w:val="en-US" w:eastAsia="zh-CN" w:bidi="ar-SA"/>
        </w:rPr>
        <w:fldChar w:fldCharType="end"/>
      </w:r>
      <w:r>
        <w:rPr>
          <w:rFonts w:hint="eastAsia" w:ascii="宋体" w:hAnsi="宋体" w:cs="宋体"/>
          <w:b/>
          <w:kern w:val="2"/>
          <w:sz w:val="24"/>
          <w:szCs w:val="24"/>
          <w:lang w:val="en-US" w:eastAsia="zh-CN" w:bidi="ar-SA"/>
        </w:rPr>
        <w:fldChar w:fldCharType="begin"/>
      </w:r>
      <w:r>
        <w:rPr>
          <w:rFonts w:hint="eastAsia" w:ascii="宋体" w:hAnsi="宋体" w:cs="宋体"/>
          <w:b/>
          <w:kern w:val="2"/>
          <w:sz w:val="24"/>
          <w:szCs w:val="24"/>
          <w:lang w:val="en-US" w:eastAsia="zh-CN" w:bidi="ar-SA"/>
        </w:rPr>
        <w:instrText xml:space="preserve"> DOCVARIABLE  商务条款响应表开始  \* MERGEFORMAT </w:instrText>
      </w:r>
      <w:r>
        <w:rPr>
          <w:rFonts w:hint="eastAsia" w:ascii="宋体" w:hAnsi="宋体" w:cs="宋体"/>
          <w:b/>
          <w:kern w:val="2"/>
          <w:sz w:val="24"/>
          <w:szCs w:val="24"/>
          <w:lang w:val="en-US" w:eastAsia="zh-CN" w:bidi="ar-SA"/>
        </w:rPr>
        <w:fldChar w:fldCharType="end"/>
      </w:r>
      <w:r>
        <w:rPr>
          <w:rFonts w:hint="eastAsia" w:ascii="宋体" w:hAnsi="宋体" w:cs="宋体"/>
          <w:b/>
          <w:kern w:val="2"/>
          <w:sz w:val="24"/>
          <w:szCs w:val="24"/>
          <w:lang w:val="en-US" w:eastAsia="zh-CN" w:bidi="ar-SA"/>
        </w:rPr>
        <w:t>采购代理服务费承诺书</w:t>
      </w:r>
    </w:p>
    <w:p>
      <w:pPr>
        <w:spacing w:line="360" w:lineRule="auto"/>
        <w:rPr>
          <w:rFonts w:ascii="宋体" w:hAnsi="宋体"/>
          <w:b/>
          <w:szCs w:val="21"/>
        </w:rPr>
      </w:pPr>
    </w:p>
    <w:p>
      <w:pPr>
        <w:spacing w:line="360" w:lineRule="auto"/>
        <w:jc w:val="center"/>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采购代理服务费承诺书</w:t>
      </w:r>
    </w:p>
    <w:p>
      <w:pPr>
        <w:spacing w:line="360" w:lineRule="auto"/>
        <w:rPr>
          <w:rFonts w:hint="eastAsia" w:ascii="宋体" w:hAnsi="宋体" w:eastAsia="宋体" w:cs="宋体"/>
          <w:color w:val="FF0000"/>
          <w:u w:val="single"/>
          <w:lang w:val="en-US" w:eastAsia="zh-CN"/>
        </w:rPr>
      </w:pPr>
      <w:r>
        <w:rPr>
          <w:rFonts w:hint="eastAsia" w:ascii="宋体" w:hAnsi="宋体" w:eastAsia="宋体" w:cs="宋体"/>
          <w:color w:val="4874CB" w:themeColor="accent1"/>
          <w:highlight w:val="none"/>
          <w:u w:val="single"/>
          <w:lang w:val="en-US" w:eastAsia="zh-CN"/>
          <w14:textFill>
            <w14:solidFill>
              <w14:schemeClr w14:val="accent1"/>
            </w14:solidFill>
          </w14:textFill>
        </w:rPr>
        <w:t>中山市人力资源和社会保障局 / 广东世捷项目管理有限公司：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u w:val="none"/>
          <w:lang w:val="en-US" w:eastAsia="zh-CN"/>
        </w:rPr>
      </w:pPr>
      <w:r>
        <w:rPr>
          <w:rFonts w:hint="eastAsia" w:ascii="宋体" w:hAnsi="宋体" w:eastAsia="宋体" w:cs="宋体"/>
          <w:u w:val="none"/>
          <w:lang w:val="en-US" w:eastAsia="zh-CN"/>
        </w:rPr>
        <w:t>如果我方在贵中心组织的</w:t>
      </w:r>
      <w:r>
        <w:rPr>
          <w:rFonts w:hint="eastAsia" w:ascii="宋体" w:hAnsi="宋体" w:eastAsia="宋体" w:cs="宋体"/>
          <w:color w:val="4874CB" w:themeColor="accent1"/>
          <w:highlight w:val="none"/>
          <w:u w:val="single"/>
          <w:lang w:val="en-US" w:eastAsia="zh-CN"/>
          <w14:textFill>
            <w14:solidFill>
              <w14:schemeClr w14:val="accent1"/>
            </w14:solidFill>
          </w14:textFill>
        </w:rPr>
        <w:t>中山市人力资源和社会保障局2024年赴外省市开展就业服务采购项目（项目编号：0692-239CZST20199）</w:t>
      </w:r>
      <w:r>
        <w:rPr>
          <w:rFonts w:hint="eastAsia" w:ascii="宋体" w:hAnsi="宋体" w:eastAsia="宋体" w:cs="宋体"/>
          <w:u w:val="none"/>
          <w:lang w:val="en-US" w:eastAsia="zh-CN"/>
        </w:rPr>
        <w:t>的磋商中获成交，我方承诺在领取</w:t>
      </w:r>
      <w:r>
        <w:rPr>
          <w:rFonts w:hint="eastAsia" w:ascii="宋体" w:hAnsi="宋体" w:eastAsia="宋体" w:cs="宋体"/>
          <w:color w:val="4874CB" w:themeColor="accent1"/>
          <w:highlight w:val="none"/>
          <w:u w:val="single"/>
          <w:lang w:val="en-US" w:eastAsia="zh-CN"/>
          <w14:textFill>
            <w14:solidFill>
              <w14:schemeClr w14:val="accent1"/>
            </w14:solidFill>
          </w14:textFill>
        </w:rPr>
        <w:t>《成交通知书》</w:t>
      </w:r>
      <w:r>
        <w:rPr>
          <w:rFonts w:hint="eastAsia" w:ascii="宋体" w:hAnsi="宋体" w:eastAsia="宋体" w:cs="宋体"/>
          <w:u w:val="none"/>
          <w:lang w:val="en-US" w:eastAsia="zh-CN"/>
        </w:rPr>
        <w:t>前，向贵中心缴纳成交服务费。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我方如违反上述承诺，我方须向贵司支付自发出成交通知书之日起至我方实际支付之日止的违约金（以欠缴成交服务费为基数，每逾期一天按照基数的千分之一计算）及利息。</w:t>
      </w:r>
    </w:p>
    <w:p>
      <w:pPr>
        <w:spacing w:line="360" w:lineRule="auto"/>
        <w:ind w:firstLine="422" w:firstLineChars="200"/>
        <w:rPr>
          <w:rFonts w:hint="eastAsia" w:ascii="宋体" w:hAnsi="宋体" w:eastAsia="宋体" w:cs="宋体"/>
          <w:b/>
        </w:rPr>
      </w:pPr>
      <w:r>
        <w:rPr>
          <w:rFonts w:hint="eastAsia" w:ascii="宋体" w:hAnsi="宋体" w:eastAsia="宋体" w:cs="宋体"/>
          <w:b/>
        </w:rPr>
        <w:t>如我方逾期支付且未即时补足的，我方接受贵司《供应商资信考评管理办法》相关规定列入失信名单措施，包括但不限于：在一定范围内进行公示或信息共享、适时与广东省企业内部控制协会（企业反舞弊联盟）等相关行业协会网站进行数据对接、共享。</w:t>
      </w:r>
    </w:p>
    <w:p>
      <w:pPr>
        <w:spacing w:line="360" w:lineRule="auto"/>
        <w:rPr>
          <w:rFonts w:hint="eastAsia" w:ascii="宋体" w:hAnsi="宋体" w:eastAsia="宋体" w:cs="宋体"/>
          <w:szCs w:val="21"/>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特此承诺！</w:t>
      </w:r>
    </w:p>
    <w:p>
      <w:pPr>
        <w:spacing w:line="360" w:lineRule="auto"/>
        <w:rPr>
          <w:rFonts w:ascii="宋体" w:hAnsi="宋体"/>
          <w:szCs w:val="21"/>
        </w:rPr>
      </w:pPr>
    </w:p>
    <w:p>
      <w:pPr>
        <w:adjustRightInd w:val="0"/>
        <w:snapToGrid w:val="0"/>
        <w:spacing w:line="360" w:lineRule="auto"/>
        <w:rPr>
          <w:szCs w:val="21"/>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Cs w:val="21"/>
        </w:rPr>
      </w:pPr>
      <w:r>
        <w:rPr>
          <w:rFonts w:hint="eastAsia" w:ascii="宋体" w:hAnsi="宋体" w:eastAsia="宋体" w:cs="宋体"/>
          <w:szCs w:val="21"/>
        </w:rPr>
        <w:t>供应商法定代表人（或法定代表人授权代表）签字或盖私章：</w:t>
      </w:r>
      <w:r>
        <w:rPr>
          <w:rFonts w:hint="eastAsia" w:ascii="宋体" w:hAnsi="宋体" w:eastAsia="宋体" w:cs="宋体"/>
          <w:color w:val="0000FF"/>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Cs w:val="21"/>
        </w:rPr>
      </w:pPr>
      <w:r>
        <w:rPr>
          <w:rFonts w:hint="eastAsia" w:ascii="宋体" w:hAnsi="宋体" w:eastAsia="宋体" w:cs="宋体"/>
          <w:szCs w:val="21"/>
        </w:rPr>
        <w:t>供应商名称（公章）：</w:t>
      </w:r>
      <w:r>
        <w:rPr>
          <w:rFonts w:hint="eastAsia" w:ascii="宋体" w:hAnsi="宋体" w:eastAsia="宋体" w:cs="宋体"/>
          <w:color w:val="0000FF"/>
          <w:szCs w:val="21"/>
          <w:u w:val="single"/>
        </w:rPr>
        <w:t xml:space="preserve">                   </w:t>
      </w:r>
    </w:p>
    <w:p>
      <w:pPr>
        <w:spacing w:line="360" w:lineRule="auto"/>
        <w:ind w:left="630" w:hanging="630" w:hangingChars="300"/>
        <w:rPr>
          <w:rFonts w:hint="eastAsia" w:ascii="宋体" w:hAnsi="宋体" w:eastAsia="宋体" w:cs="宋体"/>
          <w:szCs w:val="21"/>
        </w:rPr>
      </w:pPr>
      <w:r>
        <w:rPr>
          <w:rFonts w:hint="eastAsia" w:ascii="宋体" w:hAnsi="宋体" w:eastAsia="宋体" w:cs="宋体"/>
          <w:szCs w:val="21"/>
        </w:rPr>
        <w:t>日期：   年   月   日</w:t>
      </w:r>
    </w:p>
    <w:p>
      <w:pPr>
        <w:rPr>
          <w:rFonts w:hint="eastAsia" w:ascii="宋体" w:hAnsi="宋体"/>
          <w:szCs w:val="21"/>
          <w:lang w:val="en-US" w:eastAsia="zh-CN"/>
        </w:rPr>
      </w:pPr>
    </w:p>
    <w:sectPr>
      <w:pgSz w:w="11906" w:h="16838"/>
      <w:pgMar w:top="1361" w:right="1304" w:bottom="1361" w:left="1361" w:header="851" w:footer="992" w:gutter="0"/>
      <w:pgBorders>
        <w:top w:val="none" w:sz="0" w:space="0"/>
        <w:left w:val="none" w:sz="0" w:space="0"/>
        <w:bottom w:val="none" w:sz="0" w:space="0"/>
        <w:right w:val="none" w:sz="0" w:space="0"/>
      </w:pgBorders>
      <w:pgNumType w:fmt="decimal"/>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96E9895-53CB-4E79-AD95-6D12300CB1B8}"/>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9794BCF-9614-41A1-A7FF-177782A6C2D5}"/>
  </w:font>
  <w:font w:name="方正仿宋_GB2312">
    <w:altName w:val="仿宋"/>
    <w:panose1 w:val="02000000000000000000"/>
    <w:charset w:val="86"/>
    <w:family w:val="auto"/>
    <w:pitch w:val="default"/>
    <w:sig w:usb0="00000000" w:usb1="00000000" w:usb2="00000012" w:usb3="00000000" w:csb0="00040001" w:csb1="00000000"/>
  </w:font>
  <w:font w:name="Simplex">
    <w:altName w:val="Segoe Print"/>
    <w:panose1 w:val="00000400000000000000"/>
    <w:charset w:val="00"/>
    <w:family w:val="auto"/>
    <w:pitch w:val="default"/>
    <w:sig w:usb0="00000000" w:usb1="00000000" w:usb2="00000000" w:usb3="00000000" w:csb0="000001FF" w:csb1="00000000"/>
  </w:font>
  <w:font w:name="华文新魏">
    <w:panose1 w:val="02010800040101010101"/>
    <w:charset w:val="86"/>
    <w:family w:val="auto"/>
    <w:pitch w:val="default"/>
    <w:sig w:usb0="00000001" w:usb1="080F0000" w:usb2="00000000" w:usb3="00000000" w:csb0="00040000" w:csb1="00000000"/>
    <w:embedRegular r:id="rId3" w:fontKey="{B0C014B8-177D-493D-AFAF-8E0DE3427622}"/>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61D65C"/>
    <w:multiLevelType w:val="multilevel"/>
    <w:tmpl w:val="8B61D65C"/>
    <w:lvl w:ilvl="0" w:tentative="0">
      <w:start w:val="1"/>
      <w:numFmt w:val="decimal"/>
      <w:suff w:val="space"/>
      <w:lvlText w:val="%1."/>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90E44499"/>
    <w:multiLevelType w:val="multilevel"/>
    <w:tmpl w:val="90E44499"/>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2">
    <w:nsid w:val="9FC94429"/>
    <w:multiLevelType w:val="multilevel"/>
    <w:tmpl w:val="9FC94429"/>
    <w:lvl w:ilvl="0" w:tentative="0">
      <w:start w:val="1"/>
      <w:numFmt w:val="decimal"/>
      <w:suff w:val="space"/>
      <w:lvlText w:val="%1."/>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
    <w:nsid w:val="B24FC3FF"/>
    <w:multiLevelType w:val="multilevel"/>
    <w:tmpl w:val="B24FC3FF"/>
    <w:lvl w:ilvl="0" w:tentative="0">
      <w:start w:val="1"/>
      <w:numFmt w:val="decimal"/>
      <w:suff w:val="space"/>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B921D89E"/>
    <w:multiLevelType w:val="multilevel"/>
    <w:tmpl w:val="B921D89E"/>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5">
    <w:nsid w:val="D6A8814F"/>
    <w:multiLevelType w:val="multilevel"/>
    <w:tmpl w:val="D6A8814F"/>
    <w:lvl w:ilvl="0" w:tentative="0">
      <w:start w:val="1"/>
      <w:numFmt w:val="decimal"/>
      <w:suff w:val="space"/>
      <w:lvlText w:val="%1."/>
      <w:lvlJc w:val="left"/>
      <w:pPr>
        <w:ind w:left="425" w:hanging="425"/>
      </w:pPr>
      <w:rPr>
        <w:rFonts w:hint="default" w:ascii="宋体" w:hAnsi="宋体" w:eastAsia="宋体" w:cs="宋体"/>
      </w:rPr>
    </w:lvl>
    <w:lvl w:ilvl="1" w:tentative="0">
      <w:start w:val="1"/>
      <w:numFmt w:val="decimal"/>
      <w:suff w:val="space"/>
      <w:lvlText w:val="%1.%2."/>
      <w:lvlJc w:val="left"/>
      <w:pPr>
        <w:ind w:left="567" w:hanging="567"/>
      </w:pPr>
      <w:rPr>
        <w:rFonts w:hint="default" w:ascii="宋体" w:hAnsi="宋体" w:eastAsia="宋体" w:cs="宋体"/>
      </w:rPr>
    </w:lvl>
    <w:lvl w:ilvl="2" w:tentative="0">
      <w:start w:val="1"/>
      <w:numFmt w:val="decimal"/>
      <w:suff w:val="space"/>
      <w:lvlText w:val="%1.%2.%3."/>
      <w:lvlJc w:val="left"/>
      <w:pPr>
        <w:ind w:left="709" w:hanging="709"/>
      </w:pPr>
      <w:rPr>
        <w:rFonts w:hint="default"/>
      </w:rPr>
    </w:lvl>
    <w:lvl w:ilvl="3" w:tentative="0">
      <w:start w:val="1"/>
      <w:numFmt w:val="decimal"/>
      <w:suff w:val="space"/>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
    <w:nsid w:val="DFCB8416"/>
    <w:multiLevelType w:val="multilevel"/>
    <w:tmpl w:val="DFCB8416"/>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7">
    <w:nsid w:val="E5DCD00E"/>
    <w:multiLevelType w:val="multilevel"/>
    <w:tmpl w:val="E5DCD00E"/>
    <w:lvl w:ilvl="0" w:tentative="0">
      <w:start w:val="1"/>
      <w:numFmt w:val="decimal"/>
      <w:suff w:val="space"/>
      <w:lvlText w:val="%1."/>
      <w:lvlJc w:val="left"/>
      <w:pPr>
        <w:ind w:left="425" w:hanging="425"/>
      </w:pPr>
      <w:rPr>
        <w:rFonts w:hint="default"/>
      </w:rPr>
    </w:lvl>
    <w:lvl w:ilvl="1" w:tentative="0">
      <w:start w:val="1"/>
      <w:numFmt w:val="decimal"/>
      <w:suff w:val="space"/>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8">
    <w:nsid w:val="EA728B97"/>
    <w:multiLevelType w:val="multilevel"/>
    <w:tmpl w:val="EA728B97"/>
    <w:lvl w:ilvl="0" w:tentative="0">
      <w:start w:val="1"/>
      <w:numFmt w:val="decimal"/>
      <w:suff w:val="nothing"/>
      <w:lvlText w:val="%1"/>
      <w:lvlJc w:val="left"/>
      <w:pPr>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EDA601C4"/>
    <w:multiLevelType w:val="multilevel"/>
    <w:tmpl w:val="EDA601C4"/>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0">
    <w:nsid w:val="EE9004A1"/>
    <w:multiLevelType w:val="multilevel"/>
    <w:tmpl w:val="EE9004A1"/>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1">
    <w:nsid w:val="EEA75790"/>
    <w:multiLevelType w:val="multilevel"/>
    <w:tmpl w:val="EEA75790"/>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2">
    <w:nsid w:val="00C3B01C"/>
    <w:multiLevelType w:val="multilevel"/>
    <w:tmpl w:val="00C3B01C"/>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3">
    <w:nsid w:val="07FA159D"/>
    <w:multiLevelType w:val="multilevel"/>
    <w:tmpl w:val="07FA159D"/>
    <w:lvl w:ilvl="0" w:tentative="0">
      <w:start w:val="1"/>
      <w:numFmt w:val="chineseCounting"/>
      <w:pStyle w:val="3"/>
      <w:suff w:val="nothing"/>
      <w:lvlText w:val="%1、"/>
      <w:lvlJc w:val="left"/>
      <w:pPr>
        <w:ind w:left="0" w:firstLine="0"/>
      </w:pPr>
      <w:rPr>
        <w:rFonts w:hint="eastAsia"/>
      </w:rPr>
    </w:lvl>
    <w:lvl w:ilvl="1" w:tentative="0">
      <w:start w:val="1"/>
      <w:numFmt w:val="chineseCounting"/>
      <w:pStyle w:val="2"/>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pStyle w:val="7"/>
      <w:suff w:val="nothing"/>
      <w:lvlText w:val="%5"/>
      <w:lvlJc w:val="left"/>
      <w:pPr>
        <w:ind w:left="0" w:firstLine="402"/>
      </w:pPr>
      <w:rPr>
        <w:rFonts w:hint="eastAsia"/>
      </w:rPr>
    </w:lvl>
    <w:lvl w:ilvl="5" w:tentative="0">
      <w:start w:val="1"/>
      <w:numFmt w:val="decimal"/>
      <w:pStyle w:val="8"/>
      <w:suff w:val="nothing"/>
      <w:lvlText w:val="%6）"/>
      <w:lvlJc w:val="left"/>
      <w:pPr>
        <w:ind w:left="0" w:firstLine="402"/>
      </w:pPr>
      <w:rPr>
        <w:rFonts w:hint="eastAsia"/>
      </w:rPr>
    </w:lvl>
    <w:lvl w:ilvl="6" w:tentative="0">
      <w:start w:val="1"/>
      <w:numFmt w:val="lowerLetter"/>
      <w:pStyle w:val="9"/>
      <w:suff w:val="nothing"/>
      <w:lvlText w:val="%7．"/>
      <w:lvlJc w:val="left"/>
      <w:pPr>
        <w:ind w:left="0" w:firstLine="402"/>
      </w:pPr>
      <w:rPr>
        <w:rFonts w:hint="eastAsia"/>
      </w:rPr>
    </w:lvl>
    <w:lvl w:ilvl="7" w:tentative="0">
      <w:start w:val="1"/>
      <w:numFmt w:val="lowerLetter"/>
      <w:pStyle w:val="10"/>
      <w:suff w:val="nothing"/>
      <w:lvlText w:val="%8）"/>
      <w:lvlJc w:val="left"/>
      <w:pPr>
        <w:ind w:left="0" w:firstLine="402"/>
      </w:pPr>
      <w:rPr>
        <w:rFonts w:hint="eastAsia"/>
      </w:rPr>
    </w:lvl>
    <w:lvl w:ilvl="8" w:tentative="0">
      <w:start w:val="1"/>
      <w:numFmt w:val="lowerRoman"/>
      <w:pStyle w:val="11"/>
      <w:suff w:val="nothing"/>
      <w:lvlText w:val="%9 "/>
      <w:lvlJc w:val="left"/>
      <w:pPr>
        <w:ind w:left="0" w:firstLine="402"/>
      </w:pPr>
      <w:rPr>
        <w:rFonts w:hint="eastAsia"/>
      </w:rPr>
    </w:lvl>
  </w:abstractNum>
  <w:abstractNum w:abstractNumId="14">
    <w:nsid w:val="2BFDEF49"/>
    <w:multiLevelType w:val="multilevel"/>
    <w:tmpl w:val="2BFDEF49"/>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5">
    <w:nsid w:val="2CA0FDAC"/>
    <w:multiLevelType w:val="multilevel"/>
    <w:tmpl w:val="2CA0FDAC"/>
    <w:lvl w:ilvl="0" w:tentative="0">
      <w:start w:val="1"/>
      <w:numFmt w:val="decimal"/>
      <w:suff w:val="space"/>
      <w:lvlText w:val="%1."/>
      <w:lvlJc w:val="left"/>
      <w:pPr>
        <w:ind w:left="425" w:hanging="425"/>
      </w:pPr>
      <w:rPr>
        <w:rFonts w:hint="default" w:ascii="宋体" w:hAnsi="宋体" w:eastAsia="宋体" w:cs="宋体"/>
      </w:rPr>
    </w:lvl>
    <w:lvl w:ilvl="1" w:tentative="0">
      <w:start w:val="1"/>
      <w:numFmt w:val="decimal"/>
      <w:suff w:val="space"/>
      <w:lvlText w:val="%1.%2."/>
      <w:lvlJc w:val="left"/>
      <w:pPr>
        <w:ind w:left="567" w:hanging="567"/>
      </w:pPr>
      <w:rPr>
        <w:rFonts w:hint="default"/>
      </w:rPr>
    </w:lvl>
    <w:lvl w:ilvl="2" w:tentative="0">
      <w:start w:val="1"/>
      <w:numFmt w:val="decimal"/>
      <w:suff w:val="space"/>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6">
    <w:nsid w:val="36B6597C"/>
    <w:multiLevelType w:val="multilevel"/>
    <w:tmpl w:val="36B6597C"/>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7">
    <w:nsid w:val="3727FD27"/>
    <w:multiLevelType w:val="multilevel"/>
    <w:tmpl w:val="3727FD27"/>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8">
    <w:nsid w:val="4FB08DE1"/>
    <w:multiLevelType w:val="multilevel"/>
    <w:tmpl w:val="4FB08DE1"/>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9">
    <w:nsid w:val="52E29418"/>
    <w:multiLevelType w:val="multilevel"/>
    <w:tmpl w:val="52E29418"/>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20">
    <w:nsid w:val="6D556205"/>
    <w:multiLevelType w:val="multilevel"/>
    <w:tmpl w:val="6D556205"/>
    <w:lvl w:ilvl="0" w:tentative="0">
      <w:start w:val="1"/>
      <w:numFmt w:val="decimal"/>
      <w:suff w:val="space"/>
      <w:lvlText w:val="%1."/>
      <w:lvlJc w:val="left"/>
      <w:pPr>
        <w:ind w:left="425" w:hanging="425"/>
      </w:pPr>
      <w:rPr>
        <w:rFonts w:hint="default" w:ascii="宋体" w:hAnsi="宋体" w:eastAsia="宋体" w:cs="宋体"/>
      </w:rPr>
    </w:lvl>
    <w:lvl w:ilvl="1" w:tentative="0">
      <w:start w:val="1"/>
      <w:numFmt w:val="decimal"/>
      <w:suff w:val="space"/>
      <w:lvlText w:val="%1.%2."/>
      <w:lvlJc w:val="left"/>
      <w:pPr>
        <w:ind w:left="567" w:hanging="567"/>
      </w:pPr>
      <w:rPr>
        <w:rFonts w:hint="default"/>
      </w:rPr>
    </w:lvl>
    <w:lvl w:ilvl="2" w:tentative="0">
      <w:start w:val="1"/>
      <w:numFmt w:val="decimal"/>
      <w:suff w:val="space"/>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1">
    <w:nsid w:val="720BFE1B"/>
    <w:multiLevelType w:val="multilevel"/>
    <w:tmpl w:val="720BFE1B"/>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22">
    <w:nsid w:val="77AE7B08"/>
    <w:multiLevelType w:val="multilevel"/>
    <w:tmpl w:val="77AE7B08"/>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num w:numId="1">
    <w:abstractNumId w:val="13"/>
  </w:num>
  <w:num w:numId="2">
    <w:abstractNumId w:val="3"/>
  </w:num>
  <w:num w:numId="3">
    <w:abstractNumId w:val="7"/>
  </w:num>
  <w:num w:numId="4">
    <w:abstractNumId w:val="17"/>
  </w:num>
  <w:num w:numId="5">
    <w:abstractNumId w:val="2"/>
  </w:num>
  <w:num w:numId="6">
    <w:abstractNumId w:val="15"/>
  </w:num>
  <w:num w:numId="7">
    <w:abstractNumId w:val="0"/>
  </w:num>
  <w:num w:numId="8">
    <w:abstractNumId w:val="5"/>
  </w:num>
  <w:num w:numId="9">
    <w:abstractNumId w:val="18"/>
  </w:num>
  <w:num w:numId="10">
    <w:abstractNumId w:val="16"/>
  </w:num>
  <w:num w:numId="11">
    <w:abstractNumId w:val="19"/>
  </w:num>
  <w:num w:numId="12">
    <w:abstractNumId w:val="10"/>
  </w:num>
  <w:num w:numId="13">
    <w:abstractNumId w:val="6"/>
  </w:num>
  <w:num w:numId="14">
    <w:abstractNumId w:val="12"/>
  </w:num>
  <w:num w:numId="15">
    <w:abstractNumId w:val="20"/>
  </w:num>
  <w:num w:numId="16">
    <w:abstractNumId w:val="4"/>
  </w:num>
  <w:num w:numId="17">
    <w:abstractNumId w:val="21"/>
  </w:num>
  <w:num w:numId="18">
    <w:abstractNumId w:val="22"/>
  </w:num>
  <w:num w:numId="19">
    <w:abstractNumId w:val="8"/>
  </w:num>
  <w:num w:numId="20">
    <w:abstractNumId w:val="11"/>
  </w:num>
  <w:num w:numId="21">
    <w:abstractNumId w:val="14"/>
  </w:num>
  <w:num w:numId="22">
    <w:abstractNumId w:val="9"/>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3NGEzNTVjNzA2NTMxODJhYWUzMjMxNzQ1YzVhOTQifQ=="/>
  </w:docVars>
  <w:rsids>
    <w:rsidRoot w:val="0AE079B0"/>
    <w:rsid w:val="0060042C"/>
    <w:rsid w:val="01584BA3"/>
    <w:rsid w:val="017D31AE"/>
    <w:rsid w:val="01B9731E"/>
    <w:rsid w:val="02144FAE"/>
    <w:rsid w:val="027520D7"/>
    <w:rsid w:val="02781403"/>
    <w:rsid w:val="028229E0"/>
    <w:rsid w:val="02A24BF6"/>
    <w:rsid w:val="03501C4D"/>
    <w:rsid w:val="03DE6532"/>
    <w:rsid w:val="04624ACB"/>
    <w:rsid w:val="0478253D"/>
    <w:rsid w:val="048A698E"/>
    <w:rsid w:val="04DA79AB"/>
    <w:rsid w:val="04FC46AC"/>
    <w:rsid w:val="051B0CDB"/>
    <w:rsid w:val="05476574"/>
    <w:rsid w:val="055B5717"/>
    <w:rsid w:val="066248D2"/>
    <w:rsid w:val="07744EF6"/>
    <w:rsid w:val="08D349C3"/>
    <w:rsid w:val="097B3F99"/>
    <w:rsid w:val="09B64B07"/>
    <w:rsid w:val="0A287FEB"/>
    <w:rsid w:val="0A7D7836"/>
    <w:rsid w:val="0AB136A9"/>
    <w:rsid w:val="0ABF3E79"/>
    <w:rsid w:val="0AE079B0"/>
    <w:rsid w:val="0B1C7771"/>
    <w:rsid w:val="0B2007C9"/>
    <w:rsid w:val="0B2A419F"/>
    <w:rsid w:val="0BF10AE6"/>
    <w:rsid w:val="0C065BB5"/>
    <w:rsid w:val="0C1F0299"/>
    <w:rsid w:val="0C5A7157"/>
    <w:rsid w:val="0D4D1A2E"/>
    <w:rsid w:val="0EAF57AF"/>
    <w:rsid w:val="0F3C5ABD"/>
    <w:rsid w:val="0F570CD5"/>
    <w:rsid w:val="0F680ED4"/>
    <w:rsid w:val="101F68D0"/>
    <w:rsid w:val="10605852"/>
    <w:rsid w:val="109126E0"/>
    <w:rsid w:val="10A3069A"/>
    <w:rsid w:val="10AB3293"/>
    <w:rsid w:val="10DA40B0"/>
    <w:rsid w:val="10E01064"/>
    <w:rsid w:val="11013F06"/>
    <w:rsid w:val="112653BF"/>
    <w:rsid w:val="112F53C5"/>
    <w:rsid w:val="116703E4"/>
    <w:rsid w:val="11C709FC"/>
    <w:rsid w:val="11E10BB4"/>
    <w:rsid w:val="12053225"/>
    <w:rsid w:val="1242575F"/>
    <w:rsid w:val="12CE12C2"/>
    <w:rsid w:val="12D87B7C"/>
    <w:rsid w:val="131D7E74"/>
    <w:rsid w:val="13CC0800"/>
    <w:rsid w:val="14333BA3"/>
    <w:rsid w:val="15247267"/>
    <w:rsid w:val="158579DE"/>
    <w:rsid w:val="15B31FAB"/>
    <w:rsid w:val="15BF778C"/>
    <w:rsid w:val="15EE6541"/>
    <w:rsid w:val="15F533D1"/>
    <w:rsid w:val="160F1C24"/>
    <w:rsid w:val="16E44F1D"/>
    <w:rsid w:val="16E50411"/>
    <w:rsid w:val="17E07823"/>
    <w:rsid w:val="17EC4733"/>
    <w:rsid w:val="183E7563"/>
    <w:rsid w:val="18BD734A"/>
    <w:rsid w:val="18D312F4"/>
    <w:rsid w:val="19121D33"/>
    <w:rsid w:val="195D1389"/>
    <w:rsid w:val="197706B6"/>
    <w:rsid w:val="198D7A77"/>
    <w:rsid w:val="19E73463"/>
    <w:rsid w:val="19F65454"/>
    <w:rsid w:val="1A0C1023"/>
    <w:rsid w:val="1A145AC0"/>
    <w:rsid w:val="1A426715"/>
    <w:rsid w:val="1A7E43BC"/>
    <w:rsid w:val="1ACC4407"/>
    <w:rsid w:val="1ADE3586"/>
    <w:rsid w:val="1B440E11"/>
    <w:rsid w:val="1B675C25"/>
    <w:rsid w:val="1BBA017D"/>
    <w:rsid w:val="1BBE362E"/>
    <w:rsid w:val="1C052DEA"/>
    <w:rsid w:val="1C0D65AB"/>
    <w:rsid w:val="1C280F31"/>
    <w:rsid w:val="1D2D6827"/>
    <w:rsid w:val="1DE427D8"/>
    <w:rsid w:val="1E8C0A8A"/>
    <w:rsid w:val="1ED41E90"/>
    <w:rsid w:val="1F903C55"/>
    <w:rsid w:val="1F9A415C"/>
    <w:rsid w:val="1FB62FB7"/>
    <w:rsid w:val="2046439B"/>
    <w:rsid w:val="206200A3"/>
    <w:rsid w:val="208539D6"/>
    <w:rsid w:val="2197751D"/>
    <w:rsid w:val="21997FDF"/>
    <w:rsid w:val="21C67104"/>
    <w:rsid w:val="21D0529D"/>
    <w:rsid w:val="21DA55C2"/>
    <w:rsid w:val="220A6CEA"/>
    <w:rsid w:val="22330B75"/>
    <w:rsid w:val="224A458F"/>
    <w:rsid w:val="2253566C"/>
    <w:rsid w:val="22690DE6"/>
    <w:rsid w:val="230E6C00"/>
    <w:rsid w:val="23250551"/>
    <w:rsid w:val="23473D15"/>
    <w:rsid w:val="23977CA8"/>
    <w:rsid w:val="23ED2DC1"/>
    <w:rsid w:val="23F521D0"/>
    <w:rsid w:val="240A05A5"/>
    <w:rsid w:val="246925CF"/>
    <w:rsid w:val="24791815"/>
    <w:rsid w:val="2493621B"/>
    <w:rsid w:val="24F075B5"/>
    <w:rsid w:val="25861774"/>
    <w:rsid w:val="25A93F7B"/>
    <w:rsid w:val="25DA3E7C"/>
    <w:rsid w:val="25E10029"/>
    <w:rsid w:val="25F30917"/>
    <w:rsid w:val="26032E7E"/>
    <w:rsid w:val="26075C1F"/>
    <w:rsid w:val="2617558B"/>
    <w:rsid w:val="261E020C"/>
    <w:rsid w:val="261F3496"/>
    <w:rsid w:val="2631375B"/>
    <w:rsid w:val="26E614A7"/>
    <w:rsid w:val="27467B25"/>
    <w:rsid w:val="27627E9B"/>
    <w:rsid w:val="27957464"/>
    <w:rsid w:val="2842755F"/>
    <w:rsid w:val="284343BD"/>
    <w:rsid w:val="28882330"/>
    <w:rsid w:val="291259B4"/>
    <w:rsid w:val="29530DF4"/>
    <w:rsid w:val="29DF5F05"/>
    <w:rsid w:val="2A005E7B"/>
    <w:rsid w:val="2A142747"/>
    <w:rsid w:val="2A381933"/>
    <w:rsid w:val="2B94641F"/>
    <w:rsid w:val="2BA64A7C"/>
    <w:rsid w:val="2BBB48BA"/>
    <w:rsid w:val="2BF6535C"/>
    <w:rsid w:val="2BFC70EE"/>
    <w:rsid w:val="2C2666BC"/>
    <w:rsid w:val="2C2A3F97"/>
    <w:rsid w:val="2CE236D5"/>
    <w:rsid w:val="2D1A6DA9"/>
    <w:rsid w:val="2D5544F6"/>
    <w:rsid w:val="2D67639B"/>
    <w:rsid w:val="2D93624A"/>
    <w:rsid w:val="2DDF2161"/>
    <w:rsid w:val="2E0238C8"/>
    <w:rsid w:val="2E4A116A"/>
    <w:rsid w:val="2E640F04"/>
    <w:rsid w:val="2E91427C"/>
    <w:rsid w:val="2F471C64"/>
    <w:rsid w:val="310938F0"/>
    <w:rsid w:val="3164321B"/>
    <w:rsid w:val="31785338"/>
    <w:rsid w:val="317D48A9"/>
    <w:rsid w:val="318E3C80"/>
    <w:rsid w:val="318F2BB4"/>
    <w:rsid w:val="31C62D30"/>
    <w:rsid w:val="327E0852"/>
    <w:rsid w:val="32954FC1"/>
    <w:rsid w:val="33050D8B"/>
    <w:rsid w:val="332B61FD"/>
    <w:rsid w:val="33701C79"/>
    <w:rsid w:val="33D535A4"/>
    <w:rsid w:val="346459F4"/>
    <w:rsid w:val="348432AC"/>
    <w:rsid w:val="348C4A47"/>
    <w:rsid w:val="34980921"/>
    <w:rsid w:val="35122A86"/>
    <w:rsid w:val="35B63EA9"/>
    <w:rsid w:val="360172B5"/>
    <w:rsid w:val="365671B5"/>
    <w:rsid w:val="366A2FFA"/>
    <w:rsid w:val="36A237D8"/>
    <w:rsid w:val="36A45653"/>
    <w:rsid w:val="36E74789"/>
    <w:rsid w:val="373B64E0"/>
    <w:rsid w:val="37843E80"/>
    <w:rsid w:val="38583E96"/>
    <w:rsid w:val="389C5DF9"/>
    <w:rsid w:val="3937305C"/>
    <w:rsid w:val="394B3786"/>
    <w:rsid w:val="394B6091"/>
    <w:rsid w:val="39CE6256"/>
    <w:rsid w:val="3A780F78"/>
    <w:rsid w:val="3B030309"/>
    <w:rsid w:val="3B861B78"/>
    <w:rsid w:val="3BAA3307"/>
    <w:rsid w:val="3BE455FD"/>
    <w:rsid w:val="3C2327E1"/>
    <w:rsid w:val="3C721DD1"/>
    <w:rsid w:val="3CBC086B"/>
    <w:rsid w:val="3CF93408"/>
    <w:rsid w:val="3D07069D"/>
    <w:rsid w:val="3D443CE4"/>
    <w:rsid w:val="3DB96F67"/>
    <w:rsid w:val="3DBD6065"/>
    <w:rsid w:val="3DD13448"/>
    <w:rsid w:val="3E674F72"/>
    <w:rsid w:val="3E970704"/>
    <w:rsid w:val="3F0E3450"/>
    <w:rsid w:val="3F1A6D46"/>
    <w:rsid w:val="3F3F2FD1"/>
    <w:rsid w:val="3F4E7401"/>
    <w:rsid w:val="3FBD419A"/>
    <w:rsid w:val="40273862"/>
    <w:rsid w:val="408B20D4"/>
    <w:rsid w:val="40C877EC"/>
    <w:rsid w:val="40EB5DC0"/>
    <w:rsid w:val="415313B9"/>
    <w:rsid w:val="41B90BF8"/>
    <w:rsid w:val="41C5383C"/>
    <w:rsid w:val="422449A5"/>
    <w:rsid w:val="422E01D8"/>
    <w:rsid w:val="425D60B8"/>
    <w:rsid w:val="42CF456E"/>
    <w:rsid w:val="42E14732"/>
    <w:rsid w:val="42F2020A"/>
    <w:rsid w:val="430F7D30"/>
    <w:rsid w:val="43306456"/>
    <w:rsid w:val="43753423"/>
    <w:rsid w:val="437B7407"/>
    <w:rsid w:val="43AC49C5"/>
    <w:rsid w:val="43B926F7"/>
    <w:rsid w:val="4444598F"/>
    <w:rsid w:val="446708C5"/>
    <w:rsid w:val="448B78D8"/>
    <w:rsid w:val="449703CE"/>
    <w:rsid w:val="44DE0BEC"/>
    <w:rsid w:val="45EE72C6"/>
    <w:rsid w:val="45F92284"/>
    <w:rsid w:val="46005034"/>
    <w:rsid w:val="46006F6E"/>
    <w:rsid w:val="4614088C"/>
    <w:rsid w:val="46424807"/>
    <w:rsid w:val="47DF7F53"/>
    <w:rsid w:val="482C04E4"/>
    <w:rsid w:val="487127B1"/>
    <w:rsid w:val="48721F3B"/>
    <w:rsid w:val="487B44F8"/>
    <w:rsid w:val="4886540D"/>
    <w:rsid w:val="48E952D7"/>
    <w:rsid w:val="490211DC"/>
    <w:rsid w:val="49454AF7"/>
    <w:rsid w:val="49FD5C3B"/>
    <w:rsid w:val="4A0904A7"/>
    <w:rsid w:val="4A370CCC"/>
    <w:rsid w:val="4A867F75"/>
    <w:rsid w:val="4A990936"/>
    <w:rsid w:val="4AFC5EE2"/>
    <w:rsid w:val="4B9B7288"/>
    <w:rsid w:val="4BD81ED0"/>
    <w:rsid w:val="4C136790"/>
    <w:rsid w:val="4C270637"/>
    <w:rsid w:val="4C6C31D0"/>
    <w:rsid w:val="4C9E5354"/>
    <w:rsid w:val="4D1A2D55"/>
    <w:rsid w:val="4D5C387F"/>
    <w:rsid w:val="4D9E5795"/>
    <w:rsid w:val="4DBD0F93"/>
    <w:rsid w:val="4DF56AA7"/>
    <w:rsid w:val="4E0439E7"/>
    <w:rsid w:val="4E453CD9"/>
    <w:rsid w:val="4EE56A1E"/>
    <w:rsid w:val="4F1B2EE4"/>
    <w:rsid w:val="4F1D07B8"/>
    <w:rsid w:val="4F760A87"/>
    <w:rsid w:val="4FE45773"/>
    <w:rsid w:val="500151C4"/>
    <w:rsid w:val="51776B62"/>
    <w:rsid w:val="51F11503"/>
    <w:rsid w:val="522510AD"/>
    <w:rsid w:val="52267264"/>
    <w:rsid w:val="52D21E02"/>
    <w:rsid w:val="52F17409"/>
    <w:rsid w:val="52FE641A"/>
    <w:rsid w:val="5307508F"/>
    <w:rsid w:val="539B418B"/>
    <w:rsid w:val="544B5C71"/>
    <w:rsid w:val="54E45FE2"/>
    <w:rsid w:val="54F43180"/>
    <w:rsid w:val="54F621D1"/>
    <w:rsid w:val="55490923"/>
    <w:rsid w:val="55921BF2"/>
    <w:rsid w:val="55B30825"/>
    <w:rsid w:val="563D3E2F"/>
    <w:rsid w:val="566C0E17"/>
    <w:rsid w:val="57061B44"/>
    <w:rsid w:val="5725431D"/>
    <w:rsid w:val="57D52571"/>
    <w:rsid w:val="58583D60"/>
    <w:rsid w:val="59115320"/>
    <w:rsid w:val="597946DF"/>
    <w:rsid w:val="597E4543"/>
    <w:rsid w:val="59C97EB4"/>
    <w:rsid w:val="5A2A2E1E"/>
    <w:rsid w:val="5A3D52F4"/>
    <w:rsid w:val="5A5444F8"/>
    <w:rsid w:val="5A6B6E9F"/>
    <w:rsid w:val="5ABF3538"/>
    <w:rsid w:val="5AC85AF1"/>
    <w:rsid w:val="5B0449B9"/>
    <w:rsid w:val="5BA32A92"/>
    <w:rsid w:val="5C0F4E07"/>
    <w:rsid w:val="5C3509A1"/>
    <w:rsid w:val="5C401FD5"/>
    <w:rsid w:val="5C90184F"/>
    <w:rsid w:val="5D30277E"/>
    <w:rsid w:val="5D5655B4"/>
    <w:rsid w:val="5D727FC7"/>
    <w:rsid w:val="5D73612A"/>
    <w:rsid w:val="5D95564D"/>
    <w:rsid w:val="5DDE3802"/>
    <w:rsid w:val="5DE81135"/>
    <w:rsid w:val="5DF424C3"/>
    <w:rsid w:val="5E3A2607"/>
    <w:rsid w:val="5E433B21"/>
    <w:rsid w:val="5E6C29E8"/>
    <w:rsid w:val="5E822BAF"/>
    <w:rsid w:val="5F5A00F8"/>
    <w:rsid w:val="60702E3D"/>
    <w:rsid w:val="60B41020"/>
    <w:rsid w:val="60EA2253"/>
    <w:rsid w:val="61414EC5"/>
    <w:rsid w:val="61956FEC"/>
    <w:rsid w:val="61D56B81"/>
    <w:rsid w:val="6278569C"/>
    <w:rsid w:val="62E75F54"/>
    <w:rsid w:val="632226CB"/>
    <w:rsid w:val="6333465A"/>
    <w:rsid w:val="634968C1"/>
    <w:rsid w:val="639A710C"/>
    <w:rsid w:val="63A36353"/>
    <w:rsid w:val="64300D8E"/>
    <w:rsid w:val="64EC7BD3"/>
    <w:rsid w:val="653A7F3E"/>
    <w:rsid w:val="65405CA6"/>
    <w:rsid w:val="65533198"/>
    <w:rsid w:val="65992466"/>
    <w:rsid w:val="65DB68BE"/>
    <w:rsid w:val="6622174C"/>
    <w:rsid w:val="662C2D47"/>
    <w:rsid w:val="66442670"/>
    <w:rsid w:val="67127086"/>
    <w:rsid w:val="67F447D4"/>
    <w:rsid w:val="68713D2D"/>
    <w:rsid w:val="69B04DAA"/>
    <w:rsid w:val="6AB86B44"/>
    <w:rsid w:val="6AC552E8"/>
    <w:rsid w:val="6B5A4DE4"/>
    <w:rsid w:val="6B6A2B79"/>
    <w:rsid w:val="6B726E7B"/>
    <w:rsid w:val="6C366DFD"/>
    <w:rsid w:val="6C5F3C5A"/>
    <w:rsid w:val="6D0022E6"/>
    <w:rsid w:val="6D092914"/>
    <w:rsid w:val="6D4677DD"/>
    <w:rsid w:val="6D6B2C7D"/>
    <w:rsid w:val="6D9F53B6"/>
    <w:rsid w:val="6DD80975"/>
    <w:rsid w:val="6E363493"/>
    <w:rsid w:val="6E5F2615"/>
    <w:rsid w:val="6F446A9E"/>
    <w:rsid w:val="6F5065B5"/>
    <w:rsid w:val="6FA077A9"/>
    <w:rsid w:val="6FBB43B1"/>
    <w:rsid w:val="701F03D6"/>
    <w:rsid w:val="70246C53"/>
    <w:rsid w:val="704F233D"/>
    <w:rsid w:val="70A71689"/>
    <w:rsid w:val="713C54D8"/>
    <w:rsid w:val="71402A0C"/>
    <w:rsid w:val="72343EE1"/>
    <w:rsid w:val="72701D1A"/>
    <w:rsid w:val="731739AE"/>
    <w:rsid w:val="73832845"/>
    <w:rsid w:val="745D260C"/>
    <w:rsid w:val="751844E0"/>
    <w:rsid w:val="75472AB9"/>
    <w:rsid w:val="75936516"/>
    <w:rsid w:val="75A53923"/>
    <w:rsid w:val="75CB6371"/>
    <w:rsid w:val="76474220"/>
    <w:rsid w:val="7649761B"/>
    <w:rsid w:val="767C2D0E"/>
    <w:rsid w:val="771340C5"/>
    <w:rsid w:val="78580A05"/>
    <w:rsid w:val="78BA4138"/>
    <w:rsid w:val="78C7160B"/>
    <w:rsid w:val="791A29A1"/>
    <w:rsid w:val="79607369"/>
    <w:rsid w:val="79747CDD"/>
    <w:rsid w:val="7A0B2F10"/>
    <w:rsid w:val="7A86611B"/>
    <w:rsid w:val="7A8D206D"/>
    <w:rsid w:val="7AA64A51"/>
    <w:rsid w:val="7B590770"/>
    <w:rsid w:val="7B9A1258"/>
    <w:rsid w:val="7BC25D04"/>
    <w:rsid w:val="7BCD78A7"/>
    <w:rsid w:val="7C003181"/>
    <w:rsid w:val="7D4E40A8"/>
    <w:rsid w:val="7E4E1E86"/>
    <w:rsid w:val="7E8C3E33"/>
    <w:rsid w:val="7EC33A9C"/>
    <w:rsid w:val="7EF829AE"/>
    <w:rsid w:val="7F772DAA"/>
    <w:rsid w:val="7F777685"/>
    <w:rsid w:val="7F9F23E4"/>
    <w:rsid w:val="7FE40D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keepNext/>
      <w:keepLines/>
      <w:numPr>
        <w:ilvl w:val="0"/>
        <w:numId w:val="1"/>
      </w:numPr>
      <w:spacing w:beforeAutospacing="0" w:afterLines="0" w:afterAutospacing="0" w:line="360" w:lineRule="auto"/>
      <w:outlineLvl w:val="0"/>
    </w:pPr>
    <w:rPr>
      <w:rFonts w:eastAsia="黑体" w:asciiTheme="minorAscii" w:hAnsiTheme="minorAscii"/>
      <w:b/>
      <w:kern w:val="44"/>
      <w:sz w:val="32"/>
    </w:rPr>
  </w:style>
  <w:style w:type="paragraph" w:styleId="2">
    <w:name w:val="heading 2"/>
    <w:basedOn w:val="1"/>
    <w:next w:val="1"/>
    <w:link w:val="32"/>
    <w:autoRedefine/>
    <w:unhideWhenUsed/>
    <w:qFormat/>
    <w:uiPriority w:val="0"/>
    <w:pPr>
      <w:keepNext/>
      <w:keepLines/>
      <w:numPr>
        <w:ilvl w:val="1"/>
        <w:numId w:val="1"/>
      </w:numPr>
      <w:spacing w:beforeLines="0" w:beforeAutospacing="0" w:afterLines="0" w:afterAutospacing="0" w:line="360" w:lineRule="auto"/>
      <w:outlineLvl w:val="1"/>
    </w:pPr>
    <w:rPr>
      <w:rFonts w:ascii="Arial" w:hAnsi="Arial" w:eastAsia="宋体"/>
      <w:b/>
      <w:sz w:val="24"/>
    </w:rPr>
  </w:style>
  <w:style w:type="paragraph" w:styleId="4">
    <w:name w:val="heading 3"/>
    <w:basedOn w:val="1"/>
    <w:next w:val="1"/>
    <w:link w:val="31"/>
    <w:autoRedefine/>
    <w:unhideWhenUsed/>
    <w:qFormat/>
    <w:uiPriority w:val="0"/>
    <w:pPr>
      <w:keepNext/>
      <w:keepLines/>
      <w:numPr>
        <w:ilvl w:val="2"/>
        <w:numId w:val="1"/>
      </w:numPr>
      <w:spacing w:beforeLines="0" w:beforeAutospacing="0" w:afterLines="0" w:afterAutospacing="0" w:line="360" w:lineRule="auto"/>
      <w:ind w:firstLine="400"/>
      <w:outlineLvl w:val="2"/>
    </w:pPr>
    <w:rPr>
      <w:rFonts w:eastAsia="宋体" w:asciiTheme="minorAscii" w:hAnsiTheme="minorAscii"/>
      <w:b/>
      <w:sz w:val="24"/>
    </w:rPr>
  </w:style>
  <w:style w:type="paragraph" w:styleId="5">
    <w:name w:val="heading 4"/>
    <w:basedOn w:val="1"/>
    <w:next w:val="6"/>
    <w:autoRedefine/>
    <w:qFormat/>
    <w:uiPriority w:val="0"/>
    <w:pPr>
      <w:keepNext/>
      <w:keepLines/>
      <w:numPr>
        <w:ilvl w:val="3"/>
        <w:numId w:val="1"/>
      </w:numPr>
      <w:spacing w:before="280" w:after="290" w:line="376" w:lineRule="auto"/>
      <w:ind w:firstLine="402"/>
      <w:outlineLvl w:val="3"/>
    </w:pPr>
    <w:rPr>
      <w:rFonts w:ascii="Arial" w:hAnsi="Arial" w:eastAsia="黑体" w:cs="Times New Roman"/>
      <w:b/>
      <w:sz w:val="28"/>
      <w:szCs w:val="20"/>
    </w:rPr>
  </w:style>
  <w:style w:type="paragraph" w:styleId="7">
    <w:name w:val="heading 5"/>
    <w:basedOn w:val="1"/>
    <w:next w:val="1"/>
    <w:autoRedefine/>
    <w:unhideWhenUsed/>
    <w:qFormat/>
    <w:uiPriority w:val="0"/>
    <w:pPr>
      <w:keepNext/>
      <w:keepLines/>
      <w:numPr>
        <w:ilvl w:val="4"/>
        <w:numId w:val="1"/>
      </w:numPr>
      <w:spacing w:before="280" w:beforeLines="0" w:beforeAutospacing="0" w:after="290" w:afterLines="0" w:afterAutospacing="0" w:line="372" w:lineRule="auto"/>
      <w:ind w:firstLine="402"/>
      <w:outlineLvl w:val="4"/>
    </w:pPr>
    <w:rPr>
      <w:b/>
      <w:sz w:val="28"/>
    </w:rPr>
  </w:style>
  <w:style w:type="paragraph" w:styleId="8">
    <w:name w:val="heading 6"/>
    <w:basedOn w:val="1"/>
    <w:next w:val="1"/>
    <w:autoRedefine/>
    <w:unhideWhenUsed/>
    <w:qFormat/>
    <w:uiPriority w:val="0"/>
    <w:pPr>
      <w:keepNext/>
      <w:keepLines/>
      <w:numPr>
        <w:ilvl w:val="5"/>
        <w:numId w:val="1"/>
      </w:numPr>
      <w:spacing w:before="240" w:beforeLines="0" w:beforeAutospacing="0" w:after="64" w:afterLines="0" w:afterAutospacing="0" w:line="317" w:lineRule="auto"/>
      <w:ind w:firstLine="402"/>
      <w:outlineLvl w:val="5"/>
    </w:pPr>
    <w:rPr>
      <w:rFonts w:ascii="Arial" w:hAnsi="Arial" w:eastAsia="黑体"/>
      <w:b/>
      <w:sz w:val="24"/>
    </w:rPr>
  </w:style>
  <w:style w:type="paragraph" w:styleId="9">
    <w:name w:val="heading 7"/>
    <w:basedOn w:val="1"/>
    <w:next w:val="1"/>
    <w:autoRedefine/>
    <w:unhideWhenUsed/>
    <w:qFormat/>
    <w:uiPriority w:val="0"/>
    <w:pPr>
      <w:keepNext/>
      <w:keepLines/>
      <w:numPr>
        <w:ilvl w:val="6"/>
        <w:numId w:val="1"/>
      </w:numPr>
      <w:spacing w:before="240" w:beforeLines="0" w:beforeAutospacing="0" w:after="64" w:afterLines="0" w:afterAutospacing="0" w:line="317" w:lineRule="auto"/>
      <w:ind w:firstLine="402"/>
      <w:outlineLvl w:val="6"/>
    </w:pPr>
    <w:rPr>
      <w:b/>
      <w:sz w:val="24"/>
    </w:rPr>
  </w:style>
  <w:style w:type="paragraph" w:styleId="10">
    <w:name w:val="heading 8"/>
    <w:basedOn w:val="1"/>
    <w:next w:val="1"/>
    <w:autoRedefine/>
    <w:unhideWhenUsed/>
    <w:qFormat/>
    <w:uiPriority w:val="0"/>
    <w:pPr>
      <w:keepNext/>
      <w:keepLines/>
      <w:numPr>
        <w:ilvl w:val="7"/>
        <w:numId w:val="1"/>
      </w:numPr>
      <w:spacing w:before="240" w:beforeLines="0" w:beforeAutospacing="0" w:after="64" w:afterLines="0" w:afterAutospacing="0" w:line="317" w:lineRule="auto"/>
      <w:ind w:firstLine="402"/>
      <w:outlineLvl w:val="7"/>
    </w:pPr>
    <w:rPr>
      <w:rFonts w:ascii="Arial" w:hAnsi="Arial" w:eastAsia="黑体"/>
      <w:sz w:val="24"/>
    </w:rPr>
  </w:style>
  <w:style w:type="paragraph" w:styleId="11">
    <w:name w:val="heading 9"/>
    <w:basedOn w:val="1"/>
    <w:next w:val="1"/>
    <w:autoRedefine/>
    <w:unhideWhenUsed/>
    <w:qFormat/>
    <w:uiPriority w:val="0"/>
    <w:pPr>
      <w:keepNext/>
      <w:keepLines/>
      <w:numPr>
        <w:ilvl w:val="8"/>
        <w:numId w:val="1"/>
      </w:numPr>
      <w:spacing w:before="240" w:beforeLines="0" w:beforeAutospacing="0" w:after="64" w:afterLines="0" w:afterAutospacing="0" w:line="317" w:lineRule="auto"/>
      <w:ind w:firstLine="402"/>
      <w:outlineLvl w:val="8"/>
    </w:pPr>
    <w:rPr>
      <w:rFonts w:ascii="Arial" w:hAnsi="Arial" w:eastAsia="黑体"/>
      <w:sz w:val="21"/>
    </w:rPr>
  </w:style>
  <w:style w:type="character" w:default="1" w:styleId="23">
    <w:name w:val="Default Paragraph Font"/>
    <w:autoRedefine/>
    <w:semiHidden/>
    <w:qFormat/>
    <w:uiPriority w:val="0"/>
  </w:style>
  <w:style w:type="table" w:default="1" w:styleId="21">
    <w:name w:val="Normal Table"/>
    <w:autoRedefine/>
    <w:semiHidden/>
    <w:qFormat/>
    <w:uiPriority w:val="0"/>
    <w:tblPr>
      <w:tblCellMar>
        <w:top w:w="0" w:type="dxa"/>
        <w:left w:w="108" w:type="dxa"/>
        <w:bottom w:w="0" w:type="dxa"/>
        <w:right w:w="108" w:type="dxa"/>
      </w:tblCellMar>
    </w:tblPr>
  </w:style>
  <w:style w:type="paragraph" w:styleId="6">
    <w:name w:val="Normal Indent"/>
    <w:basedOn w:val="1"/>
    <w:autoRedefine/>
    <w:qFormat/>
    <w:uiPriority w:val="0"/>
    <w:pPr>
      <w:widowControl/>
      <w:ind w:firstLine="420"/>
      <w:jc w:val="left"/>
    </w:pPr>
    <w:rPr>
      <w:rFonts w:ascii="Times New Roman" w:hAnsi="Times New Roman" w:eastAsia="宋体" w:cs="Times New Roman"/>
      <w:kern w:val="0"/>
      <w:sz w:val="20"/>
      <w:szCs w:val="20"/>
    </w:rPr>
  </w:style>
  <w:style w:type="paragraph" w:styleId="12">
    <w:name w:val="caption"/>
    <w:basedOn w:val="1"/>
    <w:next w:val="1"/>
    <w:autoRedefine/>
    <w:qFormat/>
    <w:uiPriority w:val="0"/>
    <w:rPr>
      <w:rFonts w:ascii="Arial" w:hAnsi="Arial" w:eastAsia="黑体" w:cs="Arial"/>
      <w:sz w:val="20"/>
      <w:szCs w:val="20"/>
    </w:rPr>
  </w:style>
  <w:style w:type="paragraph" w:styleId="13">
    <w:name w:val="annotation text"/>
    <w:basedOn w:val="1"/>
    <w:autoRedefine/>
    <w:qFormat/>
    <w:uiPriority w:val="0"/>
    <w:pPr>
      <w:widowControl/>
      <w:jc w:val="left"/>
    </w:pPr>
    <w:rPr>
      <w:rFonts w:ascii="Times New Roman" w:hAnsi="Times New Roman" w:eastAsia="宋体" w:cs="Times New Roman"/>
      <w:kern w:val="0"/>
      <w:sz w:val="20"/>
      <w:szCs w:val="20"/>
    </w:rPr>
  </w:style>
  <w:style w:type="paragraph" w:styleId="14">
    <w:name w:val="Body Text 3"/>
    <w:basedOn w:val="1"/>
    <w:autoRedefine/>
    <w:qFormat/>
    <w:uiPriority w:val="0"/>
    <w:pPr>
      <w:spacing w:after="120"/>
    </w:pPr>
    <w:rPr>
      <w:rFonts w:ascii="Times New Roman" w:hAnsi="Times New Roman" w:eastAsia="宋体" w:cs="Times New Roman"/>
      <w:kern w:val="0"/>
      <w:sz w:val="16"/>
      <w:szCs w:val="16"/>
    </w:rPr>
  </w:style>
  <w:style w:type="paragraph" w:styleId="15">
    <w:name w:val="Body Text"/>
    <w:basedOn w:val="1"/>
    <w:autoRedefine/>
    <w:qFormat/>
    <w:uiPriority w:val="0"/>
    <w:pPr>
      <w:widowControl/>
      <w:spacing w:after="120"/>
      <w:jc w:val="left"/>
    </w:pPr>
    <w:rPr>
      <w:rFonts w:ascii="方正仿宋_GB2312" w:hAnsi="方正仿宋_GB2312" w:eastAsia="宋体" w:cs="Times New Roman"/>
      <w:color w:val="000000"/>
      <w:kern w:val="0"/>
      <w:sz w:val="24"/>
      <w:szCs w:val="20"/>
    </w:rPr>
  </w:style>
  <w:style w:type="paragraph" w:styleId="16">
    <w:name w:val="toc 5"/>
    <w:basedOn w:val="1"/>
    <w:next w:val="1"/>
    <w:autoRedefine/>
    <w:qFormat/>
    <w:uiPriority w:val="0"/>
    <w:pPr>
      <w:ind w:left="840"/>
      <w:jc w:val="left"/>
    </w:pPr>
    <w:rPr>
      <w:rFonts w:ascii="Calibri" w:hAnsi="Calibri" w:eastAsia="宋体" w:cs="Calibri"/>
      <w:sz w:val="18"/>
      <w:szCs w:val="18"/>
    </w:rPr>
  </w:style>
  <w:style w:type="paragraph" w:styleId="17">
    <w:name w:val="Plain Text"/>
    <w:basedOn w:val="1"/>
    <w:autoRedefine/>
    <w:qFormat/>
    <w:uiPriority w:val="0"/>
    <w:rPr>
      <w:rFonts w:ascii="宋体" w:hAnsi="Courier New" w:eastAsia="宋体" w:cs="Times New Roman"/>
      <w:kern w:val="0"/>
      <w:sz w:val="20"/>
      <w:szCs w:val="21"/>
    </w:rPr>
  </w:style>
  <w:style w:type="paragraph" w:styleId="18">
    <w:name w:val="footer"/>
    <w:basedOn w:val="1"/>
    <w:autoRedefine/>
    <w:qFormat/>
    <w:uiPriority w:val="0"/>
    <w:pPr>
      <w:tabs>
        <w:tab w:val="center" w:pos="4153"/>
        <w:tab w:val="right" w:pos="8306"/>
      </w:tabs>
      <w:snapToGrid w:val="0"/>
      <w:jc w:val="left"/>
    </w:pPr>
    <w:rPr>
      <w:rFonts w:ascii="Times New Roman" w:hAnsi="Times New Roman" w:eastAsia="宋体" w:cs="Times New Roman"/>
      <w:kern w:val="0"/>
      <w:sz w:val="18"/>
      <w:szCs w:val="18"/>
    </w:rPr>
  </w:style>
  <w:style w:type="paragraph" w:styleId="19">
    <w:name w:val="header"/>
    <w:basedOn w:val="1"/>
    <w:autoRedefine/>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20">
    <w:name w:val="toc 1"/>
    <w:basedOn w:val="1"/>
    <w:next w:val="1"/>
    <w:autoRedefine/>
    <w:qFormat/>
    <w:uiPriority w:val="0"/>
  </w:style>
  <w:style w:type="table" w:styleId="22">
    <w:name w:val="Table Grid"/>
    <w:basedOn w:val="2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autoRedefine/>
    <w:qFormat/>
    <w:uiPriority w:val="0"/>
    <w:rPr>
      <w:rFonts w:ascii="Times New Roman" w:hAnsi="Times New Roman" w:eastAsia="宋体" w:cs="Times New Roman"/>
    </w:rPr>
  </w:style>
  <w:style w:type="character" w:styleId="25">
    <w:name w:val="Hyperlink"/>
    <w:autoRedefine/>
    <w:qFormat/>
    <w:uiPriority w:val="0"/>
    <w:rPr>
      <w:rFonts w:ascii="Times New Roman" w:hAnsi="Times New Roman" w:eastAsia="宋体" w:cs="Times New Roman"/>
      <w:color w:val="0000FF"/>
      <w:u w:val="single"/>
    </w:rPr>
  </w:style>
  <w:style w:type="paragraph" w:customStyle="1" w:styleId="26">
    <w:name w:val="表格文字"/>
    <w:basedOn w:val="1"/>
    <w:autoRedefine/>
    <w:qFormat/>
    <w:uiPriority w:val="0"/>
    <w:pPr>
      <w:widowControl w:val="0"/>
      <w:spacing w:before="25" w:after="25" w:line="300" w:lineRule="auto"/>
      <w:jc w:val="both"/>
    </w:pPr>
    <w:rPr>
      <w:rFonts w:ascii="Simplex" w:hAnsi="Simplex"/>
      <w:spacing w:val="10"/>
      <w:sz w:val="24"/>
    </w:rPr>
  </w:style>
  <w:style w:type="paragraph" w:customStyle="1" w:styleId="27">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28">
    <w:name w:val="Default"/>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9">
    <w:name w:val="图"/>
    <w:basedOn w:val="1"/>
    <w:autoRedefine/>
    <w:qFormat/>
    <w:uiPriority w:val="0"/>
    <w:pPr>
      <w:keepNext/>
      <w:spacing w:before="60" w:after="60" w:line="300" w:lineRule="auto"/>
      <w:jc w:val="center"/>
      <w:textAlignment w:val="center"/>
    </w:pPr>
    <w:rPr>
      <w:rFonts w:hint="eastAsia" w:ascii="Times New Roman" w:hAnsi="Times New Roman" w:eastAsia="宋体" w:cs="Times New Roman"/>
      <w:spacing w:val="20"/>
      <w:sz w:val="24"/>
      <w:szCs w:val="20"/>
    </w:rPr>
  </w:style>
  <w:style w:type="paragraph" w:customStyle="1" w:styleId="30">
    <w:name w:val="题注5"/>
    <w:basedOn w:val="1"/>
    <w:next w:val="12"/>
    <w:autoRedefine/>
    <w:qFormat/>
    <w:uiPriority w:val="0"/>
    <w:pPr>
      <w:jc w:val="center"/>
    </w:pPr>
    <w:rPr>
      <w:rFonts w:ascii="Times New Roman" w:hAnsi="Times New Roman" w:eastAsia="宋体" w:cs="Times New Roman"/>
      <w:b/>
      <w:color w:val="000000"/>
      <w:sz w:val="24"/>
      <w:szCs w:val="21"/>
    </w:rPr>
  </w:style>
  <w:style w:type="character" w:customStyle="1" w:styleId="31">
    <w:name w:val="标题 3 Char"/>
    <w:link w:val="4"/>
    <w:autoRedefine/>
    <w:qFormat/>
    <w:uiPriority w:val="0"/>
    <w:rPr>
      <w:rFonts w:eastAsia="宋体" w:asciiTheme="minorAscii" w:hAnsiTheme="minorAscii"/>
      <w:b/>
      <w:sz w:val="24"/>
    </w:rPr>
  </w:style>
  <w:style w:type="character" w:customStyle="1" w:styleId="32">
    <w:name w:val="标题 2 Char"/>
    <w:link w:val="2"/>
    <w:autoRedefine/>
    <w:qFormat/>
    <w:uiPriority w:val="0"/>
    <w:rPr>
      <w:rFonts w:ascii="Arial" w:hAnsi="Arial" w:eastAsia="宋体"/>
      <w:b/>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2024-02-29T08:48:00Z</dcterms:created>
  <dc:creator>JIANGWEIXUN</dc:creator>
  <cp:lastModifiedBy>JIANGWEIXUN</cp:lastModifiedBy>
  <dcterms:modified xsi:type="dcterms:W3CDTF">2024-04-01T01:55:15Z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FA446C326D80406F939E3FEEA2927DA6_11</vt:lpwstr>
  </property>
</Properties>
</file>